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C3C" w:rsidRPr="00C02C3C" w:rsidRDefault="00C02C3C" w:rsidP="00C02C3C">
      <w:pPr>
        <w:jc w:val="center"/>
        <w:rPr>
          <w:rFonts w:ascii="Times New Roman" w:eastAsia="Calibri" w:hAnsi="Times New Roman" w:cs="Times New Roman"/>
          <w:b/>
          <w:sz w:val="28"/>
          <w:szCs w:val="28"/>
        </w:rPr>
      </w:pPr>
      <w:bookmarkStart w:id="0" w:name="_GoBack"/>
      <w:bookmarkEnd w:id="0"/>
      <w:r w:rsidRPr="00C02C3C">
        <w:rPr>
          <w:rFonts w:ascii="Times New Roman" w:eastAsia="Calibri" w:hAnsi="Times New Roman" w:cs="Times New Roman"/>
          <w:b/>
          <w:sz w:val="28"/>
          <w:szCs w:val="28"/>
        </w:rPr>
        <w:t>ДУ «НАЦІОНАЛЬНИЙ ІНСТИТУТ ХІРУРГІЇ ТА ТРАНСПЛАНТОЛОГІЇ ІМ. О.О. ШАЛІМОВА» НАМН УКРАЇНИ</w:t>
      </w:r>
    </w:p>
    <w:p w:rsidR="00C02C3C" w:rsidRPr="00C02C3C" w:rsidRDefault="00C02C3C" w:rsidP="00C02C3C">
      <w:pPr>
        <w:jc w:val="center"/>
        <w:rPr>
          <w:rFonts w:ascii="Times New Roman" w:eastAsia="Calibri" w:hAnsi="Times New Roman" w:cs="Times New Roman"/>
          <w:b/>
          <w:sz w:val="28"/>
          <w:szCs w:val="28"/>
        </w:rPr>
      </w:pPr>
    </w:p>
    <w:p w:rsidR="00C02C3C" w:rsidRPr="00C02C3C" w:rsidRDefault="00C02C3C" w:rsidP="00C02C3C">
      <w:pPr>
        <w:jc w:val="center"/>
        <w:rPr>
          <w:rFonts w:ascii="Times New Roman" w:eastAsia="Calibri" w:hAnsi="Times New Roman" w:cs="Times New Roman"/>
          <w:b/>
          <w:sz w:val="28"/>
          <w:szCs w:val="28"/>
        </w:rPr>
      </w:pPr>
      <w:r w:rsidRPr="00C02C3C">
        <w:rPr>
          <w:rFonts w:ascii="Times New Roman" w:eastAsia="Calibri" w:hAnsi="Times New Roman" w:cs="Times New Roman"/>
          <w:b/>
          <w:bCs/>
          <w:sz w:val="28"/>
          <w:szCs w:val="28"/>
        </w:rPr>
        <w:t>Мініінвазивні хірургічні втручання при захворюваннях печінки, жовчних шляхів та підшлункової залози</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Огородник Петро Васильович</w:t>
      </w:r>
      <w:r w:rsidRPr="00C02C3C">
        <w:rPr>
          <w:rFonts w:ascii="Times New Roman" w:eastAsia="Calibri" w:hAnsi="Times New Roman" w:cs="Times New Roman"/>
          <w:sz w:val="28"/>
          <w:szCs w:val="28"/>
        </w:rPr>
        <w:t xml:space="preserve">- доктор медичних наук, провідний науковий співробітник відділу лапароскопічної хірургії та холелітіазу ДУ «Національний інститут хірургії та трансплантології ім. О.О. Шалімова» НАМН України </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Литвиненко Олександр Миколайович-</w:t>
      </w:r>
      <w:r w:rsidRPr="00C02C3C">
        <w:rPr>
          <w:rFonts w:ascii="Times New Roman" w:eastAsia="Calibri" w:hAnsi="Times New Roman" w:cs="Times New Roman"/>
          <w:sz w:val="28"/>
          <w:szCs w:val="28"/>
        </w:rPr>
        <w:t xml:space="preserve"> доктор медичних наук, провідний науковий співробітник відділу лапароскопічної хірургії та холелітіазу ДУ «Національний інститут хірургії та трансплантології ім. О.О. Шалімова» НАМН України </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Скумс Анатолій Васильович-</w:t>
      </w:r>
      <w:r w:rsidRPr="00C02C3C">
        <w:rPr>
          <w:rFonts w:ascii="Times New Roman" w:eastAsia="Calibri" w:hAnsi="Times New Roman" w:cs="Times New Roman"/>
          <w:sz w:val="28"/>
          <w:szCs w:val="28"/>
        </w:rPr>
        <w:t xml:space="preserve"> доктор медичних наук, провідний науковий співробітник відділу лапароскопічної хірургії та холелітіазу ДУ «Національний інститут хірургії та трансплантології ім. О.О. Шалімова» НАМН України </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Хомяк Ігор Васильович-</w:t>
      </w:r>
      <w:r w:rsidRPr="00C02C3C">
        <w:rPr>
          <w:rFonts w:ascii="Times New Roman" w:eastAsia="Calibri" w:hAnsi="Times New Roman" w:cs="Times New Roman"/>
          <w:sz w:val="28"/>
          <w:szCs w:val="28"/>
        </w:rPr>
        <w:t xml:space="preserve"> доктор медичних наук, головний науковий співробітник відділу хірургії підшлункової залози та реконструктивної хірургії жовчовивідних проток ДУ «Національний інститут хірургії та трансплантології ім. О.О. Шалімова» НАМН України </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Мошківський Геннадій Юрійович-</w:t>
      </w:r>
      <w:r w:rsidRPr="00C02C3C">
        <w:rPr>
          <w:rFonts w:ascii="Times New Roman" w:eastAsia="Calibri" w:hAnsi="Times New Roman" w:cs="Times New Roman"/>
          <w:sz w:val="28"/>
          <w:szCs w:val="28"/>
        </w:rPr>
        <w:t xml:space="preserve"> доктор медичних наук, зав. лабораторією ультразвукової діагностики з групою функціональних методів дослідження серцево-судинної системи ДУ «Національний інститут хірургії та трансплантології ім. О.О. Шалімова» НАМН України</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Копчак Костянтин Володимирович-</w:t>
      </w:r>
      <w:r w:rsidRPr="00C02C3C">
        <w:rPr>
          <w:rFonts w:ascii="Times New Roman" w:eastAsia="Calibri" w:hAnsi="Times New Roman" w:cs="Times New Roman"/>
          <w:sz w:val="28"/>
          <w:szCs w:val="28"/>
        </w:rPr>
        <w:t xml:space="preserve"> доктор медичних наук, старший науковий співробітник відділу хірургії підшлункової залози та реконструктивної хірургії жовчовивідних проток ДУ «Національний інститут хірургії та трансплантології ім. О.О. Шалімова» НАМН України </w:t>
      </w:r>
    </w:p>
    <w:p w:rsidR="00C02C3C" w:rsidRPr="00C02C3C" w:rsidRDefault="00C02C3C" w:rsidP="00C02C3C">
      <w:pPr>
        <w:numPr>
          <w:ilvl w:val="0"/>
          <w:numId w:val="2"/>
        </w:numPr>
        <w:spacing w:after="0"/>
        <w:jc w:val="both"/>
        <w:rPr>
          <w:rFonts w:ascii="Times New Roman" w:eastAsia="Calibri" w:hAnsi="Times New Roman" w:cs="Times New Roman"/>
          <w:sz w:val="28"/>
          <w:szCs w:val="28"/>
        </w:rPr>
      </w:pPr>
      <w:r w:rsidRPr="00C02C3C">
        <w:rPr>
          <w:rFonts w:ascii="Times New Roman" w:eastAsia="Calibri" w:hAnsi="Times New Roman" w:cs="Times New Roman"/>
          <w:b/>
          <w:sz w:val="28"/>
          <w:szCs w:val="28"/>
        </w:rPr>
        <w:t xml:space="preserve">Шудрак Анатолій Анатолійович- </w:t>
      </w:r>
      <w:r w:rsidRPr="00C02C3C">
        <w:rPr>
          <w:rFonts w:ascii="Times New Roman" w:eastAsia="Calibri" w:hAnsi="Times New Roman" w:cs="Times New Roman"/>
          <w:sz w:val="28"/>
          <w:szCs w:val="28"/>
        </w:rPr>
        <w:t>доктор медичних наук, Головний хірург МОУ</w:t>
      </w:r>
    </w:p>
    <w:p w:rsidR="00C02C3C" w:rsidRPr="00C02C3C" w:rsidRDefault="00C02C3C" w:rsidP="00C02C3C">
      <w:pPr>
        <w:numPr>
          <w:ilvl w:val="0"/>
          <w:numId w:val="2"/>
        </w:numPr>
        <w:spacing w:after="0"/>
        <w:jc w:val="both"/>
        <w:rPr>
          <w:rFonts w:ascii="Times New Roman" w:eastAsia="Calibri" w:hAnsi="Times New Roman" w:cs="Times New Roman"/>
          <w:b/>
          <w:sz w:val="28"/>
          <w:szCs w:val="28"/>
        </w:rPr>
      </w:pPr>
      <w:r w:rsidRPr="00C02C3C">
        <w:rPr>
          <w:rFonts w:ascii="Times New Roman" w:eastAsia="Calibri" w:hAnsi="Times New Roman" w:cs="Times New Roman"/>
          <w:b/>
          <w:sz w:val="28"/>
          <w:szCs w:val="28"/>
        </w:rPr>
        <w:t xml:space="preserve">Каштальян Михайло Арсентійович- </w:t>
      </w:r>
      <w:r w:rsidRPr="00C02C3C">
        <w:rPr>
          <w:rFonts w:ascii="Times New Roman" w:eastAsia="Calibri" w:hAnsi="Times New Roman" w:cs="Times New Roman"/>
          <w:sz w:val="28"/>
          <w:szCs w:val="28"/>
        </w:rPr>
        <w:t>доктор медичних наук, професор, зав. кафедрою загальної хірургії та військової медицини Одеського національного медичного університету, Головний хірург Військово-медичного клінічного центру Південного регіону.</w:t>
      </w:r>
    </w:p>
    <w:p w:rsidR="00C02C3C" w:rsidRPr="00C02C3C" w:rsidRDefault="00C02C3C" w:rsidP="00C02C3C">
      <w:pPr>
        <w:jc w:val="center"/>
        <w:rPr>
          <w:rFonts w:ascii="Times New Roman" w:eastAsia="Calibri" w:hAnsi="Times New Roman" w:cs="Times New Roman"/>
          <w:sz w:val="28"/>
          <w:szCs w:val="28"/>
        </w:rPr>
      </w:pPr>
    </w:p>
    <w:p w:rsidR="00C02C3C" w:rsidRPr="00C02C3C" w:rsidRDefault="00C02C3C" w:rsidP="00C02C3C">
      <w:pPr>
        <w:pStyle w:val="1"/>
        <w:spacing w:before="0" w:after="0"/>
        <w:jc w:val="center"/>
        <w:rPr>
          <w:sz w:val="28"/>
          <w:szCs w:val="28"/>
        </w:rPr>
      </w:pPr>
      <w:r w:rsidRPr="00C02C3C">
        <w:rPr>
          <w:sz w:val="28"/>
          <w:szCs w:val="28"/>
        </w:rPr>
        <w:t>РЕФЕРАТ</w:t>
      </w:r>
    </w:p>
    <w:p w:rsidR="00C02C3C" w:rsidRPr="00C02C3C" w:rsidRDefault="00C02C3C" w:rsidP="00C02C3C">
      <w:pPr>
        <w:jc w:val="center"/>
        <w:rPr>
          <w:rFonts w:ascii="Times New Roman" w:eastAsia="Calibri" w:hAnsi="Times New Roman" w:cs="Times New Roman"/>
          <w:sz w:val="28"/>
          <w:szCs w:val="28"/>
        </w:rPr>
      </w:pPr>
      <w:r w:rsidRPr="00C02C3C">
        <w:rPr>
          <w:rFonts w:ascii="Times New Roman" w:eastAsia="Calibri" w:hAnsi="Times New Roman" w:cs="Times New Roman"/>
          <w:sz w:val="28"/>
          <w:szCs w:val="28"/>
        </w:rPr>
        <w:t>Київ-2015</w:t>
      </w:r>
    </w:p>
    <w:p w:rsidR="004038D7" w:rsidRPr="00EC3B4E" w:rsidRDefault="004038D7" w:rsidP="00EC3B4E">
      <w:pPr>
        <w:widowControl w:val="0"/>
        <w:spacing w:after="0" w:line="240" w:lineRule="auto"/>
        <w:ind w:firstLine="708"/>
        <w:jc w:val="both"/>
        <w:rPr>
          <w:rFonts w:ascii="Times New Roman" w:hAnsi="Times New Roman" w:cs="Times New Roman"/>
          <w:sz w:val="24"/>
          <w:szCs w:val="24"/>
        </w:rPr>
      </w:pPr>
      <w:r w:rsidRPr="00EC3B4E">
        <w:rPr>
          <w:rFonts w:ascii="Times New Roman" w:hAnsi="Times New Roman" w:cs="Times New Roman"/>
          <w:sz w:val="24"/>
          <w:szCs w:val="24"/>
        </w:rPr>
        <w:lastRenderedPageBreak/>
        <w:t xml:space="preserve">За останні роки, в зв’язку з активним впровадженням в клінічну практику мініінвазивних технологій, значно розширились можливості  ендоскопічних методів діагностики та лікування хворих з патологією </w:t>
      </w:r>
      <w:r w:rsidR="00216434" w:rsidRPr="00216434">
        <w:rPr>
          <w:rFonts w:ascii="Times New Roman" w:hAnsi="Times New Roman" w:cs="Times New Roman"/>
          <w:sz w:val="24"/>
          <w:szCs w:val="24"/>
        </w:rPr>
        <w:t>патологією печінки, жовчовивідних проток, підшлункової залози (органів гепатопанкреатодуоденальної зони).</w:t>
      </w:r>
    </w:p>
    <w:p w:rsidR="00A14DAD" w:rsidRPr="00EC3B4E" w:rsidRDefault="00A14DAD" w:rsidP="00EC3B4E">
      <w:pPr>
        <w:widowControl w:val="0"/>
        <w:spacing w:after="0" w:line="240" w:lineRule="auto"/>
        <w:ind w:firstLine="708"/>
        <w:jc w:val="both"/>
        <w:rPr>
          <w:rFonts w:ascii="Times New Roman" w:hAnsi="Times New Roman" w:cs="Times New Roman"/>
          <w:sz w:val="24"/>
          <w:szCs w:val="24"/>
        </w:rPr>
      </w:pPr>
      <w:r w:rsidRPr="00EC3B4E">
        <w:rPr>
          <w:rFonts w:ascii="Times New Roman" w:hAnsi="Times New Roman" w:cs="Times New Roman"/>
          <w:sz w:val="24"/>
          <w:szCs w:val="24"/>
        </w:rPr>
        <w:t>Розроблені методики дозволяють уникати травматичних оперативних втручань</w:t>
      </w:r>
      <w:r w:rsidR="00216434">
        <w:rPr>
          <w:rFonts w:ascii="Times New Roman" w:hAnsi="Times New Roman" w:cs="Times New Roman"/>
          <w:sz w:val="24"/>
          <w:szCs w:val="24"/>
        </w:rPr>
        <w:t xml:space="preserve"> покращити</w:t>
      </w:r>
      <w:r w:rsidRPr="00EC3B4E">
        <w:rPr>
          <w:rFonts w:ascii="Times New Roman" w:hAnsi="Times New Roman" w:cs="Times New Roman"/>
          <w:sz w:val="24"/>
          <w:szCs w:val="24"/>
        </w:rPr>
        <w:t xml:space="preserve"> як</w:t>
      </w:r>
      <w:r w:rsidR="00216434">
        <w:rPr>
          <w:rFonts w:ascii="Times New Roman" w:hAnsi="Times New Roman" w:cs="Times New Roman"/>
          <w:sz w:val="24"/>
          <w:szCs w:val="24"/>
        </w:rPr>
        <w:t>і</w:t>
      </w:r>
      <w:r w:rsidRPr="00EC3B4E">
        <w:rPr>
          <w:rFonts w:ascii="Times New Roman" w:hAnsi="Times New Roman" w:cs="Times New Roman"/>
          <w:sz w:val="24"/>
          <w:szCs w:val="24"/>
        </w:rPr>
        <w:t>ст</w:t>
      </w:r>
      <w:r w:rsidR="00216434">
        <w:rPr>
          <w:rFonts w:ascii="Times New Roman" w:hAnsi="Times New Roman" w:cs="Times New Roman"/>
          <w:sz w:val="24"/>
          <w:szCs w:val="24"/>
        </w:rPr>
        <w:t>ь</w:t>
      </w:r>
      <w:r w:rsidRPr="00EC3B4E">
        <w:rPr>
          <w:rFonts w:ascii="Times New Roman" w:hAnsi="Times New Roman" w:cs="Times New Roman"/>
          <w:sz w:val="24"/>
          <w:szCs w:val="24"/>
        </w:rPr>
        <w:t xml:space="preserve"> лікування пацієнтів. В своїй роботі ми уникали оцінки тих мінімально інвазивних методик, які стали стандартом лікування пацієнтів і їх розробка знаходиться на достатньо високому рівні.</w:t>
      </w:r>
    </w:p>
    <w:p w:rsidR="00A14DAD" w:rsidRPr="00EC3B4E" w:rsidRDefault="00A14DA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b/>
        </w:rPr>
        <w:t xml:space="preserve">Мета роботи: </w:t>
      </w:r>
      <w:r w:rsidRPr="00EC3B4E">
        <w:rPr>
          <w:rFonts w:ascii="Times New Roman" w:hAnsi="Times New Roman" w:cs="Times New Roman"/>
        </w:rPr>
        <w:t>Покращити результати хірургічного лікування хворих з патологією органів гепатопанкреатобіліарної зони за рахунок широкого впровадження мінімально інвазивних технологій.</w:t>
      </w:r>
    </w:p>
    <w:p w:rsidR="00A14DAD" w:rsidRPr="00EC3B4E" w:rsidRDefault="00A14DAD" w:rsidP="00EC3B4E">
      <w:pPr>
        <w:widowControl w:val="0"/>
        <w:spacing w:after="0" w:line="240" w:lineRule="auto"/>
        <w:ind w:firstLine="709"/>
        <w:jc w:val="both"/>
        <w:rPr>
          <w:rFonts w:ascii="Times New Roman" w:hAnsi="Times New Roman" w:cs="Times New Roman"/>
          <w:b/>
          <w:sz w:val="24"/>
          <w:szCs w:val="24"/>
        </w:rPr>
      </w:pPr>
      <w:r w:rsidRPr="00EC3B4E">
        <w:rPr>
          <w:rFonts w:ascii="Times New Roman" w:hAnsi="Times New Roman" w:cs="Times New Roman"/>
          <w:b/>
          <w:sz w:val="24"/>
          <w:szCs w:val="24"/>
        </w:rPr>
        <w:t>Загальний зміст роботи.</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Ендоскопічні методики успішно застосовані у хворих з псевдокістами підшлункової залози</w:t>
      </w:r>
      <w:r w:rsidR="00216434">
        <w:rPr>
          <w:rFonts w:ascii="Times New Roman" w:hAnsi="Times New Roman" w:cs="Times New Roman"/>
        </w:rPr>
        <w:t xml:space="preserve"> (ПЗ)</w:t>
      </w:r>
      <w:r w:rsidRPr="00EC3B4E">
        <w:rPr>
          <w:rFonts w:ascii="Times New Roman" w:hAnsi="Times New Roman" w:cs="Times New Roman"/>
        </w:rPr>
        <w:t xml:space="preserve">, що дозволило безпечно (без збільшення ризику розвитку ускладнень) і ефективно (без збільшення ризику рецидиву) виконувати оперативні втручання, </w:t>
      </w:r>
      <w:r w:rsidR="00216434">
        <w:rPr>
          <w:rFonts w:ascii="Times New Roman" w:hAnsi="Times New Roman" w:cs="Times New Roman"/>
        </w:rPr>
        <w:t xml:space="preserve">суттєво </w:t>
      </w:r>
      <w:r w:rsidRPr="00EC3B4E">
        <w:rPr>
          <w:rFonts w:ascii="Times New Roman" w:hAnsi="Times New Roman" w:cs="Times New Roman"/>
        </w:rPr>
        <w:t>зменшивши тривалість перебування хворого в стаціонарі.</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Ми маємо досвід ендоскопічного лікування (трансмуральне та транспапілярне) 54 пацієнтів з псевдокістами ПЗ з 2011 по 2013 рік.</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При видимому вибуханні псевдокісти в порожнину шлунку або ДПК, за відсутності синдрому портальної гіпертензії, у 38(55,9%) хворих застосовували метод трансмурального дренування. Транспапілярний доступ використовували у 16 (23,5%) пацієнтів при лікуванні невеликих псевдокіст хвоста підшлункової залози, що сполуча</w:t>
      </w:r>
      <w:r w:rsidR="00216434">
        <w:rPr>
          <w:rFonts w:ascii="Times New Roman" w:hAnsi="Times New Roman" w:cs="Times New Roman"/>
        </w:rPr>
        <w:t>ли</w:t>
      </w:r>
      <w:r w:rsidRPr="00EC3B4E">
        <w:rPr>
          <w:rFonts w:ascii="Times New Roman" w:hAnsi="Times New Roman" w:cs="Times New Roman"/>
        </w:rPr>
        <w:t>ся з головною панкреатичною протокою.</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Низька ефективність транспапілярного доступу при великих псевдокістах (більше 6 см), особливо при множинних перетинках усередині кістозної порожнини, обумовлена неможливістю адекватного дренування вмісту ПК за допомогою пластикових стентів встановлених в ГПП.</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Методика трансмурального дренування</w:t>
      </w:r>
      <w:r w:rsidR="00216434">
        <w:rPr>
          <w:rFonts w:ascii="Times New Roman" w:hAnsi="Times New Roman" w:cs="Times New Roman"/>
        </w:rPr>
        <w:t xml:space="preserve"> наступна</w:t>
      </w:r>
      <w:r w:rsidRPr="00EC3B4E">
        <w:rPr>
          <w:rFonts w:ascii="Times New Roman" w:hAnsi="Times New Roman" w:cs="Times New Roman"/>
        </w:rPr>
        <w:t>: в рентгенопераційній під контролем дуоденоскопу, в зоні найбільшого вибухання кісти в порожнину травного тракту, за допомогою голчатого папілотому або аспіраційної голки виконували пункцію рідинного утворення (Рис 1.)</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noProof/>
          <w:lang w:eastAsia="uk-UA"/>
        </w:rPr>
        <w:drawing>
          <wp:inline distT="0" distB="0" distL="0" distR="0">
            <wp:extent cx="1790700" cy="2009775"/>
            <wp:effectExtent l="19050" t="0" r="0" b="0"/>
            <wp:docPr id="1" name="Рисунок 1" descr="Псевдокиста, пролабирование в стенку желудка1 (Attasaranya et al,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севдокиста, пролабирование в стенку желудка1 (Attasaranya et al,2007)"/>
                    <pic:cNvPicPr>
                      <a:picLocks noChangeAspect="1" noChangeArrowheads="1"/>
                    </pic:cNvPicPr>
                  </pic:nvPicPr>
                  <pic:blipFill>
                    <a:blip r:embed="rId6"/>
                    <a:srcRect/>
                    <a:stretch>
                      <a:fillRect/>
                    </a:stretch>
                  </pic:blipFill>
                  <pic:spPr bwMode="auto">
                    <a:xfrm>
                      <a:off x="0" y="0"/>
                      <a:ext cx="1790700" cy="2009775"/>
                    </a:xfrm>
                    <a:prstGeom prst="rect">
                      <a:avLst/>
                    </a:prstGeom>
                    <a:noFill/>
                    <a:ln w="9525">
                      <a:noFill/>
                      <a:miter lim="800000"/>
                      <a:headEnd/>
                      <a:tailEnd/>
                    </a:ln>
                  </pic:spPr>
                </pic:pic>
              </a:graphicData>
            </a:graphic>
          </wp:inline>
        </w:drawing>
      </w:r>
      <w:r w:rsidRPr="00EC3B4E">
        <w:rPr>
          <w:rFonts w:ascii="Times New Roman" w:hAnsi="Times New Roman" w:cs="Times New Roman"/>
          <w:noProof/>
          <w:lang w:eastAsia="uk-UA"/>
        </w:rPr>
        <w:drawing>
          <wp:inline distT="0" distB="0" distL="0" distR="0">
            <wp:extent cx="1771650" cy="2009775"/>
            <wp:effectExtent l="19050" t="0" r="0" b="0"/>
            <wp:docPr id="2" name="Рисунок 2" descr="Псевдокиста, пролабирование в стенку желудка2 (Attasaranya et al,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севдокиста, пролабирование в стенку желудка2 (Attasaranya et al,2007)"/>
                    <pic:cNvPicPr>
                      <a:picLocks noChangeAspect="1" noChangeArrowheads="1"/>
                    </pic:cNvPicPr>
                  </pic:nvPicPr>
                  <pic:blipFill>
                    <a:blip r:embed="rId7"/>
                    <a:srcRect/>
                    <a:stretch>
                      <a:fillRect/>
                    </a:stretch>
                  </pic:blipFill>
                  <pic:spPr bwMode="auto">
                    <a:xfrm>
                      <a:off x="0" y="0"/>
                      <a:ext cx="1771650" cy="2009775"/>
                    </a:xfrm>
                    <a:prstGeom prst="rect">
                      <a:avLst/>
                    </a:prstGeom>
                    <a:noFill/>
                    <a:ln w="9525">
                      <a:noFill/>
                      <a:miter lim="800000"/>
                      <a:headEnd/>
                      <a:tailEnd/>
                    </a:ln>
                  </pic:spPr>
                </pic:pic>
              </a:graphicData>
            </a:graphic>
          </wp:inline>
        </w:drawing>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rPr>
        <w:t>Рис 1. Пункція псевдокісти торцевим папілотомом</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 xml:space="preserve">У випадках виникнення кровотечі або гематоми, дослідження тимчасово припиняли, дочекавшись тампонади судини і надійного гемостазу. Далі, оцінювали характер вмісту кісти і виконували його максимальну аспірацію. У випадках відсутності вираженого пролабування кісти, за допомогою голки через прокол стінки шлунку або ДПК контрастували кістозну порожнину, а тільки після цього, оцінивши топографію кісти, в найбільш зручному місці виконували її ендоскопічне дренування під рентгенологічним контролем.(Рис </w:t>
      </w:r>
      <w:r w:rsidR="00216434">
        <w:rPr>
          <w:rFonts w:ascii="Times New Roman" w:hAnsi="Times New Roman" w:cs="Times New Roman"/>
        </w:rPr>
        <w:t>2</w:t>
      </w:r>
      <w:r w:rsidRPr="00EC3B4E">
        <w:rPr>
          <w:rFonts w:ascii="Times New Roman" w:hAnsi="Times New Roman" w:cs="Times New Roman"/>
        </w:rPr>
        <w:t>)</w:t>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noProof/>
          <w:lang w:eastAsia="uk-UA"/>
        </w:rPr>
        <w:lastRenderedPageBreak/>
        <w:drawing>
          <wp:inline distT="0" distB="0" distL="0" distR="0">
            <wp:extent cx="1762125" cy="1419225"/>
            <wp:effectExtent l="19050" t="0" r="9525" b="0"/>
            <wp:docPr id="3" name="Рисунок 6" descr="Этапы трансмурального дренирования псевдокист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Этапы трансмурального дренирования псевдокисты 2"/>
                    <pic:cNvPicPr>
                      <a:picLocks noChangeAspect="1" noChangeArrowheads="1"/>
                    </pic:cNvPicPr>
                  </pic:nvPicPr>
                  <pic:blipFill>
                    <a:blip r:embed="rId8"/>
                    <a:srcRect/>
                    <a:stretch>
                      <a:fillRect/>
                    </a:stretch>
                  </pic:blipFill>
                  <pic:spPr bwMode="auto">
                    <a:xfrm>
                      <a:off x="0" y="0"/>
                      <a:ext cx="1762125" cy="1419225"/>
                    </a:xfrm>
                    <a:prstGeom prst="rect">
                      <a:avLst/>
                    </a:prstGeom>
                    <a:noFill/>
                    <a:ln w="9525">
                      <a:noFill/>
                      <a:miter lim="800000"/>
                      <a:headEnd/>
                      <a:tailEnd/>
                    </a:ln>
                  </pic:spPr>
                </pic:pic>
              </a:graphicData>
            </a:graphic>
          </wp:inline>
        </w:drawing>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rPr>
        <w:t xml:space="preserve">Рис </w:t>
      </w:r>
      <w:r w:rsidR="00216434">
        <w:rPr>
          <w:rFonts w:ascii="Times New Roman" w:hAnsi="Times New Roman" w:cs="Times New Roman"/>
        </w:rPr>
        <w:t xml:space="preserve">2. </w:t>
      </w:r>
      <w:r w:rsidRPr="00EC3B4E">
        <w:rPr>
          <w:rFonts w:ascii="Times New Roman" w:hAnsi="Times New Roman" w:cs="Times New Roman"/>
        </w:rPr>
        <w:t xml:space="preserve"> Ендоскопічна ретроградна панкреатикографія. Контрастована псевдокіста ПЗ.</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 xml:space="preserve">Після аспірації вмісту і повільного заповнення кісти контрастною речовиною, в порожнину останньої вводили струну-провідник 0,035 дюйма, формуючи в </w:t>
      </w:r>
      <w:r w:rsidR="00EC3B4E">
        <w:rPr>
          <w:rFonts w:ascii="Times New Roman" w:hAnsi="Times New Roman" w:cs="Times New Roman"/>
        </w:rPr>
        <w:t>ній петлю 360 градусів.</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 xml:space="preserve">Папілотомом або балонним дилятатором, введеними по струні, формували цистогастральне співустя, розміри якого залежали від вмісту кісти.(Рис </w:t>
      </w:r>
      <w:r w:rsidR="00216434">
        <w:rPr>
          <w:rFonts w:ascii="Times New Roman" w:hAnsi="Times New Roman" w:cs="Times New Roman"/>
        </w:rPr>
        <w:t>3</w:t>
      </w:r>
      <w:r w:rsidRPr="00EC3B4E">
        <w:rPr>
          <w:rFonts w:ascii="Times New Roman" w:hAnsi="Times New Roman" w:cs="Times New Roman"/>
        </w:rPr>
        <w:t>)</w:t>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noProof/>
          <w:lang w:eastAsia="uk-UA"/>
        </w:rPr>
        <w:drawing>
          <wp:inline distT="0" distB="0" distL="0" distR="0">
            <wp:extent cx="1200150" cy="1343025"/>
            <wp:effectExtent l="19050" t="0" r="0" b="0"/>
            <wp:docPr id="5" name="Рисунок 3" descr="Псевдокиста, пролабирование в стенку желудка3 (Attasaranya et al,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севдокиста, пролабирование в стенку желудка3 (Attasaranya et al,2007)"/>
                    <pic:cNvPicPr>
                      <a:picLocks noChangeAspect="1" noChangeArrowheads="1"/>
                    </pic:cNvPicPr>
                  </pic:nvPicPr>
                  <pic:blipFill>
                    <a:blip r:embed="rId9"/>
                    <a:srcRect/>
                    <a:stretch>
                      <a:fillRect/>
                    </a:stretch>
                  </pic:blipFill>
                  <pic:spPr bwMode="auto">
                    <a:xfrm>
                      <a:off x="0" y="0"/>
                      <a:ext cx="1200150" cy="1343025"/>
                    </a:xfrm>
                    <a:prstGeom prst="rect">
                      <a:avLst/>
                    </a:prstGeom>
                    <a:noFill/>
                    <a:ln w="9525">
                      <a:noFill/>
                      <a:miter lim="800000"/>
                      <a:headEnd/>
                      <a:tailEnd/>
                    </a:ln>
                  </pic:spPr>
                </pic:pic>
              </a:graphicData>
            </a:graphic>
          </wp:inline>
        </w:drawing>
      </w:r>
      <w:r w:rsidRPr="00EC3B4E">
        <w:rPr>
          <w:rFonts w:ascii="Times New Roman" w:hAnsi="Times New Roman" w:cs="Times New Roman"/>
          <w:noProof/>
          <w:lang w:eastAsia="uk-UA"/>
        </w:rPr>
        <w:drawing>
          <wp:inline distT="0" distB="0" distL="0" distR="0">
            <wp:extent cx="1171575" cy="1343025"/>
            <wp:effectExtent l="19050" t="0" r="9525" b="0"/>
            <wp:docPr id="6" name="Рисунок 8" descr="Этапы трансмурального дренирования псевдокисты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Этапы трансмурального дренирования псевдокисты 4"/>
                    <pic:cNvPicPr>
                      <a:picLocks noChangeAspect="1" noChangeArrowheads="1"/>
                    </pic:cNvPicPr>
                  </pic:nvPicPr>
                  <pic:blipFill>
                    <a:blip r:embed="rId10"/>
                    <a:srcRect/>
                    <a:stretch>
                      <a:fillRect/>
                    </a:stretch>
                  </pic:blipFill>
                  <pic:spPr bwMode="auto">
                    <a:xfrm>
                      <a:off x="0" y="0"/>
                      <a:ext cx="1171575" cy="1343025"/>
                    </a:xfrm>
                    <a:prstGeom prst="rect">
                      <a:avLst/>
                    </a:prstGeom>
                    <a:noFill/>
                    <a:ln w="9525">
                      <a:noFill/>
                      <a:miter lim="800000"/>
                      <a:headEnd/>
                      <a:tailEnd/>
                    </a:ln>
                  </pic:spPr>
                </pic:pic>
              </a:graphicData>
            </a:graphic>
          </wp:inline>
        </w:drawing>
      </w:r>
      <w:r w:rsidRPr="00EC3B4E">
        <w:rPr>
          <w:rFonts w:ascii="Times New Roman" w:hAnsi="Times New Roman" w:cs="Times New Roman"/>
          <w:noProof/>
          <w:lang w:eastAsia="uk-UA"/>
        </w:rPr>
        <w:drawing>
          <wp:inline distT="0" distB="0" distL="0" distR="0">
            <wp:extent cx="1457325" cy="1362075"/>
            <wp:effectExtent l="19050" t="0" r="9525" b="0"/>
            <wp:docPr id="7" name="Рисунок 25" descr="цистогастростомия после балонной дилятации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цистогастростомия после балонной дилятации  694"/>
                    <pic:cNvPicPr>
                      <a:picLocks noChangeAspect="1" noChangeArrowheads="1"/>
                    </pic:cNvPicPr>
                  </pic:nvPicPr>
                  <pic:blipFill>
                    <a:blip r:embed="rId11"/>
                    <a:srcRect/>
                    <a:stretch>
                      <a:fillRect/>
                    </a:stretch>
                  </pic:blipFill>
                  <pic:spPr bwMode="auto">
                    <a:xfrm>
                      <a:off x="0" y="0"/>
                      <a:ext cx="1457325" cy="1362075"/>
                    </a:xfrm>
                    <a:prstGeom prst="rect">
                      <a:avLst/>
                    </a:prstGeom>
                    <a:noFill/>
                    <a:ln w="9525">
                      <a:noFill/>
                      <a:miter lim="800000"/>
                      <a:headEnd/>
                      <a:tailEnd/>
                    </a:ln>
                  </pic:spPr>
                </pic:pic>
              </a:graphicData>
            </a:graphic>
          </wp:inline>
        </w:drawing>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rPr>
        <w:t xml:space="preserve">Рис </w:t>
      </w:r>
      <w:r w:rsidR="00216434">
        <w:rPr>
          <w:rFonts w:ascii="Times New Roman" w:hAnsi="Times New Roman" w:cs="Times New Roman"/>
        </w:rPr>
        <w:t>3.</w:t>
      </w:r>
      <w:r w:rsidRPr="00EC3B4E">
        <w:rPr>
          <w:rFonts w:ascii="Times New Roman" w:hAnsi="Times New Roman" w:cs="Times New Roman"/>
        </w:rPr>
        <w:t xml:space="preserve"> Балонная дилятация цистогастрального співустя</w:t>
      </w:r>
    </w:p>
    <w:p w:rsidR="00150E8D" w:rsidRPr="00EC3B4E" w:rsidRDefault="00150E8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 xml:space="preserve">При чистому або інфікованому вмісті цілком вистачає 5-7мм отвору. При гетерогенному вмісті для адекватного видалення щільних некротичних тканин застосовували етапну дилятацію співустя балонами до 15мм. Далі, по струні порожнина кісту дренували 2 пластиковими ендопрототезами double pigtail діаметром 10F. (Рис </w:t>
      </w:r>
      <w:r w:rsidR="00216434">
        <w:rPr>
          <w:rFonts w:ascii="Times New Roman" w:hAnsi="Times New Roman" w:cs="Times New Roman"/>
        </w:rPr>
        <w:t>4.</w:t>
      </w:r>
      <w:r w:rsidRPr="00EC3B4E">
        <w:rPr>
          <w:rFonts w:ascii="Times New Roman" w:hAnsi="Times New Roman" w:cs="Times New Roman"/>
        </w:rPr>
        <w:t>)</w:t>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noProof/>
          <w:lang w:eastAsia="uk-UA"/>
        </w:rPr>
        <w:drawing>
          <wp:inline distT="0" distB="0" distL="0" distR="0">
            <wp:extent cx="1352550" cy="1533525"/>
            <wp:effectExtent l="19050" t="0" r="0" b="0"/>
            <wp:docPr id="8" name="Рисунок 4" descr="Псевдокиста, пролабирование в стенку желудка4 (Attasaranya et al,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севдокиста, пролабирование в стенку желудка4 (Attasaranya et al,2007)"/>
                    <pic:cNvPicPr>
                      <a:picLocks noChangeAspect="1" noChangeArrowheads="1"/>
                    </pic:cNvPicPr>
                  </pic:nvPicPr>
                  <pic:blipFill>
                    <a:blip r:embed="rId12"/>
                    <a:srcRect/>
                    <a:stretch>
                      <a:fillRect/>
                    </a:stretch>
                  </pic:blipFill>
                  <pic:spPr bwMode="auto">
                    <a:xfrm>
                      <a:off x="0" y="0"/>
                      <a:ext cx="1352550" cy="1533525"/>
                    </a:xfrm>
                    <a:prstGeom prst="rect">
                      <a:avLst/>
                    </a:prstGeom>
                    <a:noFill/>
                    <a:ln w="9525">
                      <a:noFill/>
                      <a:miter lim="800000"/>
                      <a:headEnd/>
                      <a:tailEnd/>
                    </a:ln>
                  </pic:spPr>
                </pic:pic>
              </a:graphicData>
            </a:graphic>
          </wp:inline>
        </w:drawing>
      </w:r>
      <w:r w:rsidRPr="00EC3B4E">
        <w:rPr>
          <w:rFonts w:ascii="Times New Roman" w:hAnsi="Times New Roman" w:cs="Times New Roman"/>
          <w:noProof/>
          <w:lang w:eastAsia="uk-UA"/>
        </w:rPr>
        <w:drawing>
          <wp:inline distT="0" distB="0" distL="0" distR="0">
            <wp:extent cx="1381125" cy="1533525"/>
            <wp:effectExtent l="19050" t="0" r="9525" b="0"/>
            <wp:docPr id="9" name="Рисунок 9" descr="Этапы трансмурального дренирования псевдокисты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Этапы трансмурального дренирования псевдокисты 5"/>
                    <pic:cNvPicPr>
                      <a:picLocks noChangeAspect="1" noChangeArrowheads="1"/>
                    </pic:cNvPicPr>
                  </pic:nvPicPr>
                  <pic:blipFill>
                    <a:blip r:embed="rId13"/>
                    <a:srcRect/>
                    <a:stretch>
                      <a:fillRect/>
                    </a:stretch>
                  </pic:blipFill>
                  <pic:spPr bwMode="auto">
                    <a:xfrm>
                      <a:off x="0" y="0"/>
                      <a:ext cx="1381125" cy="1533525"/>
                    </a:xfrm>
                    <a:prstGeom prst="rect">
                      <a:avLst/>
                    </a:prstGeom>
                    <a:noFill/>
                    <a:ln w="9525">
                      <a:noFill/>
                      <a:miter lim="800000"/>
                      <a:headEnd/>
                      <a:tailEnd/>
                    </a:ln>
                  </pic:spPr>
                </pic:pic>
              </a:graphicData>
            </a:graphic>
          </wp:inline>
        </w:drawing>
      </w:r>
    </w:p>
    <w:p w:rsidR="00150E8D" w:rsidRPr="00EC3B4E" w:rsidRDefault="00150E8D"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rPr>
        <w:t xml:space="preserve">Рис </w:t>
      </w:r>
      <w:r w:rsidR="00216434">
        <w:rPr>
          <w:rFonts w:ascii="Times New Roman" w:hAnsi="Times New Roman" w:cs="Times New Roman"/>
        </w:rPr>
        <w:t>4</w:t>
      </w:r>
      <w:r w:rsidRPr="00EC3B4E">
        <w:rPr>
          <w:rFonts w:ascii="Times New Roman" w:hAnsi="Times New Roman" w:cs="Times New Roman"/>
        </w:rPr>
        <w:t xml:space="preserve">. Трансмуральне дренування порожнини кісти двома пластиковими стентами        </w:t>
      </w:r>
    </w:p>
    <w:p w:rsidR="00150E8D" w:rsidRPr="00EC3B4E" w:rsidRDefault="00150E8D" w:rsidP="00EC3B4E">
      <w:pPr>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 xml:space="preserve">Нами розроблений та використовується на практиці спосіб ендоскопічного лікування псевдокіст ПЗ. В способі лікування псевдокісти головки підшлункової залози, який включає ендоскопічне формування співустя між просвітом шлунку та порожниною кісти з наступним дренування вмісту кісти в шлунок, згідно корисної моделі, співустя формують шляхом пункції кісти через стінку шлунка, дилятують пункційний отвір та встановлюють в ньому стент. </w:t>
      </w:r>
      <w:r w:rsidRPr="00EC3B4E">
        <w:rPr>
          <w:rFonts w:ascii="Times New Roman" w:hAnsi="Times New Roman" w:cs="Times New Roman"/>
          <w:sz w:val="24"/>
          <w:szCs w:val="24"/>
        </w:rPr>
        <w:tab/>
        <w:t xml:space="preserve">Формування співустя шляхом пункції кісти через стінку шлунка з наступною дилятацією пункційного отвору та встановлення в нього стенту допомагає скоротити кількість ускладнень, так як при цьому вміст кісти видаляють через пункційну голку, яка менш травматична та не викликає кровотечі, а стент запобігає рефлюксу шлункового вмісту в поржнину кісти. </w:t>
      </w:r>
    </w:p>
    <w:p w:rsidR="00DB6E86" w:rsidRPr="00EC3B4E" w:rsidRDefault="00DB6E86" w:rsidP="00EC3B4E">
      <w:pPr>
        <w:tabs>
          <w:tab w:val="left" w:pos="871"/>
        </w:tabs>
        <w:spacing w:after="0" w:line="240" w:lineRule="auto"/>
        <w:ind w:firstLine="873"/>
        <w:jc w:val="both"/>
        <w:rPr>
          <w:rFonts w:ascii="Times New Roman" w:hAnsi="Times New Roman" w:cs="Times New Roman"/>
          <w:sz w:val="24"/>
          <w:szCs w:val="24"/>
        </w:rPr>
      </w:pPr>
      <w:r w:rsidRPr="00EC3B4E">
        <w:rPr>
          <w:rFonts w:ascii="Times New Roman" w:hAnsi="Times New Roman" w:cs="Times New Roman"/>
          <w:sz w:val="24"/>
          <w:szCs w:val="24"/>
        </w:rPr>
        <w:t>В клініці також використовується спосіб ендоскопічного лікування нагноєних кіст ПЗ</w:t>
      </w:r>
      <w:r w:rsidRPr="00EC3B4E">
        <w:rPr>
          <w:rFonts w:ascii="Times New Roman" w:hAnsi="Times New Roman" w:cs="Times New Roman"/>
          <w:b/>
          <w:sz w:val="24"/>
          <w:szCs w:val="24"/>
        </w:rPr>
        <w:t xml:space="preserve">. </w:t>
      </w:r>
      <w:r w:rsidR="00EC3B4E" w:rsidRPr="00EC3B4E">
        <w:rPr>
          <w:rFonts w:ascii="Times New Roman" w:hAnsi="Times New Roman" w:cs="Times New Roman"/>
          <w:sz w:val="24"/>
          <w:szCs w:val="24"/>
        </w:rPr>
        <w:t>У</w:t>
      </w:r>
      <w:r w:rsidRPr="00EC3B4E">
        <w:rPr>
          <w:rFonts w:ascii="Times New Roman" w:hAnsi="Times New Roman" w:cs="Times New Roman"/>
          <w:sz w:val="24"/>
          <w:szCs w:val="24"/>
        </w:rPr>
        <w:t xml:space="preserve"> ендоскопічному способі лікування нагноєної псевдокісти підшлункової залози, згідно корисної моделі, спочатку виконують ендоскопічне формування цистогастроанастомозу з встановленням пластикового цистоназального дренажа, а потім,  встановлюють паралельно до пластикового, нітіноловий покритий саморозправляючий цистогастральний стент 1,0-1,2 см в діаметрі.</w:t>
      </w:r>
    </w:p>
    <w:p w:rsidR="00DB6E86" w:rsidRPr="00EC3B4E" w:rsidRDefault="00DB6E86" w:rsidP="00EC3B4E">
      <w:pPr>
        <w:pStyle w:val="Default"/>
        <w:ind w:firstLine="709"/>
        <w:jc w:val="both"/>
        <w:rPr>
          <w:rFonts w:ascii="Times New Roman" w:hAnsi="Times New Roman" w:cs="Times New Roman"/>
          <w:lang w:val="uk-UA"/>
        </w:rPr>
      </w:pPr>
      <w:r w:rsidRPr="00EC3B4E">
        <w:rPr>
          <w:rFonts w:ascii="Times New Roman" w:hAnsi="Times New Roman" w:cs="Times New Roman"/>
          <w:lang w:val="uk-UA"/>
        </w:rPr>
        <w:t xml:space="preserve">За запропонованим способом проліковано 4 хворих. Ускладнень не було. Термін цистоназального дренування був від 3 до 5 днів. В той же час із 4 хворих пролікованих відомим способом у 3 спостерігали недостатню санацію порожнини псевдокісти, з приводу неадекватного функціонування стенту 10 або 11 </w:t>
      </w:r>
      <w:r w:rsidRPr="00EC3B4E">
        <w:rPr>
          <w:rFonts w:ascii="Times New Roman" w:hAnsi="Times New Roman" w:cs="Times New Roman"/>
          <w:lang w:val="en-US"/>
        </w:rPr>
        <w:t>F</w:t>
      </w:r>
      <w:r w:rsidRPr="00EC3B4E">
        <w:rPr>
          <w:rFonts w:ascii="Times New Roman" w:hAnsi="Times New Roman" w:cs="Times New Roman"/>
          <w:lang w:val="uk-UA"/>
        </w:rPr>
        <w:t>, що потребувало подальшого відкритого оперативного лікування в об’ємі лапаротомії, санації та зовнішнього дренування порожнини псевдокісти. У 1 хворого спостерігали кровотечу із місця ендоскопічного дренування.</w:t>
      </w:r>
    </w:p>
    <w:p w:rsidR="00DB6E86" w:rsidRPr="00EC3B4E" w:rsidRDefault="00DB6E86" w:rsidP="00EC3B4E">
      <w:pPr>
        <w:pStyle w:val="Default"/>
        <w:ind w:firstLine="709"/>
        <w:jc w:val="both"/>
        <w:rPr>
          <w:rFonts w:ascii="Times New Roman" w:hAnsi="Times New Roman" w:cs="Times New Roman"/>
          <w:lang w:val="uk-UA"/>
        </w:rPr>
      </w:pPr>
      <w:r w:rsidRPr="00EC3B4E">
        <w:rPr>
          <w:rFonts w:ascii="Times New Roman" w:hAnsi="Times New Roman" w:cs="Times New Roman"/>
          <w:lang w:val="uk-UA"/>
        </w:rPr>
        <w:t>Таким чином, застосування запропонованого способу дозволяє виконати адекватне ендоскопічне лікування нагноєної псевдокісти підшлункової залози та знизити кількість ускладнень.</w:t>
      </w:r>
    </w:p>
    <w:p w:rsidR="00DB6E86" w:rsidRPr="00EC3B4E" w:rsidRDefault="00DB6E86"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 xml:space="preserve">Значною перевагою транспапілярного доступу в порівнянні з трансмуральним, є нижча частота ускладнень у вигляді кровотеч і перфорацій порожнистих органів. (Рис </w:t>
      </w:r>
      <w:r w:rsidR="00216434">
        <w:rPr>
          <w:rFonts w:ascii="Times New Roman" w:hAnsi="Times New Roman" w:cs="Times New Roman"/>
        </w:rPr>
        <w:t>5.</w:t>
      </w:r>
      <w:r w:rsidRPr="00EC3B4E">
        <w:rPr>
          <w:rFonts w:ascii="Times New Roman" w:hAnsi="Times New Roman" w:cs="Times New Roman"/>
        </w:rPr>
        <w:t xml:space="preserve">) </w:t>
      </w:r>
    </w:p>
    <w:p w:rsidR="00DB6E86" w:rsidRPr="00EC3B4E" w:rsidRDefault="00DB6E86" w:rsidP="00EC3B4E">
      <w:pPr>
        <w:pStyle w:val="a5"/>
        <w:spacing w:before="0" w:beforeAutospacing="0" w:after="0" w:afterAutospacing="0"/>
        <w:ind w:firstLine="709"/>
        <w:jc w:val="center"/>
        <w:rPr>
          <w:rFonts w:ascii="Times New Roman" w:hAnsi="Times New Roman" w:cs="Times New Roman"/>
        </w:rPr>
      </w:pPr>
      <w:r w:rsidRPr="00EC3B4E">
        <w:rPr>
          <w:rFonts w:ascii="Times New Roman" w:hAnsi="Times New Roman" w:cs="Times New Roman"/>
          <w:noProof/>
          <w:lang w:eastAsia="uk-UA"/>
        </w:rPr>
        <w:drawing>
          <wp:inline distT="0" distB="0" distL="0" distR="0">
            <wp:extent cx="1562100" cy="1247775"/>
            <wp:effectExtent l="19050" t="0" r="0" b="0"/>
            <wp:docPr id="17" name="Рисунок 24" descr="D:\книга\foto book\Псевдокисты\Рис.5. Ендоскопічне транспапілярне ендопанкреатичне стент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D:\книга\foto book\Псевдокисты\Рис.5. Ендоскопічне транспапілярне ендопанкреатичне стентування.jpg"/>
                    <pic:cNvPicPr>
                      <a:picLocks noChangeAspect="1" noChangeArrowheads="1"/>
                    </pic:cNvPicPr>
                  </pic:nvPicPr>
                  <pic:blipFill>
                    <a:blip r:embed="rId14" cstate="print"/>
                    <a:srcRect/>
                    <a:stretch>
                      <a:fillRect/>
                    </a:stretch>
                  </pic:blipFill>
                  <pic:spPr bwMode="auto">
                    <a:xfrm>
                      <a:off x="0" y="0"/>
                      <a:ext cx="1562100" cy="1247775"/>
                    </a:xfrm>
                    <a:prstGeom prst="rect">
                      <a:avLst/>
                    </a:prstGeom>
                    <a:noFill/>
                    <a:ln w="9525">
                      <a:noFill/>
                      <a:miter lim="800000"/>
                      <a:headEnd/>
                      <a:tailEnd/>
                    </a:ln>
                  </pic:spPr>
                </pic:pic>
              </a:graphicData>
            </a:graphic>
          </wp:inline>
        </w:drawing>
      </w:r>
      <w:r w:rsidRPr="00EC3B4E">
        <w:rPr>
          <w:rFonts w:ascii="Times New Roman" w:hAnsi="Times New Roman" w:cs="Times New Roman"/>
          <w:noProof/>
          <w:lang w:eastAsia="uk-UA"/>
        </w:rPr>
        <w:drawing>
          <wp:inline distT="0" distB="0" distL="0" distR="0">
            <wp:extent cx="1257300" cy="1257300"/>
            <wp:effectExtent l="19050" t="0" r="0" b="0"/>
            <wp:docPr id="18" name="Рисунок 25" descr="D:\книга\foto book\Псевдокисты\Рис.3. Цистоназальне дренуван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книга\foto book\Псевдокисты\Рис.3. Цистоназальне дренування.jpg"/>
                    <pic:cNvPicPr>
                      <a:picLocks noChangeAspect="1" noChangeArrowheads="1"/>
                    </pic:cNvPicPr>
                  </pic:nvPicPr>
                  <pic:blipFill>
                    <a:blip r:embed="rId15"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rsidR="00DB6E86" w:rsidRPr="00EC3B4E" w:rsidRDefault="00DB6E86" w:rsidP="00EC3B4E">
      <w:pPr>
        <w:widowControl w:val="0"/>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 xml:space="preserve">Рис </w:t>
      </w:r>
      <w:r w:rsidR="00216434">
        <w:rPr>
          <w:rFonts w:ascii="Times New Roman" w:hAnsi="Times New Roman" w:cs="Times New Roman"/>
          <w:sz w:val="24"/>
          <w:szCs w:val="24"/>
        </w:rPr>
        <w:t>5</w:t>
      </w:r>
      <w:r w:rsidRPr="00EC3B4E">
        <w:rPr>
          <w:rFonts w:ascii="Times New Roman" w:hAnsi="Times New Roman" w:cs="Times New Roman"/>
          <w:sz w:val="24"/>
          <w:szCs w:val="24"/>
        </w:rPr>
        <w:t>. Транспапілярне стентування ГПП і назопанкреатичне дренування</w:t>
      </w:r>
    </w:p>
    <w:p w:rsidR="00DB6E86" w:rsidRPr="00EC3B4E" w:rsidRDefault="00DB6E86" w:rsidP="00EC3B4E">
      <w:pPr>
        <w:pStyle w:val="a3"/>
        <w:spacing w:line="240" w:lineRule="auto"/>
        <w:jc w:val="both"/>
        <w:rPr>
          <w:b/>
          <w:bCs/>
          <w:spacing w:val="-14"/>
          <w:sz w:val="24"/>
        </w:rPr>
      </w:pPr>
      <w:r w:rsidRPr="00EC3B4E">
        <w:rPr>
          <w:sz w:val="24"/>
        </w:rPr>
        <w:t xml:space="preserve">За нашими даними, ефективність ендоскопічного дренування псевдокіст склала 84%, ускладнення спостерігалися - у 7 (13%) хворих, рецидивування - у 4 (6,4%) випадків. </w:t>
      </w:r>
      <w:r w:rsidRPr="00EC3B4E">
        <w:rPr>
          <w:spacing w:val="-14"/>
          <w:sz w:val="24"/>
        </w:rPr>
        <w:t>Наявність ускладнення псевдокісти достовірно впливала на ризик розвитку ранніх післяопераційних ускладнень (</w:t>
      </w:r>
      <w:r w:rsidRPr="00EC3B4E">
        <w:rPr>
          <w:spacing w:val="-14"/>
          <w:sz w:val="24"/>
        </w:rPr>
        <w:sym w:font="Symbol" w:char="F063"/>
      </w:r>
      <w:r w:rsidRPr="00EC3B4E">
        <w:rPr>
          <w:spacing w:val="-14"/>
          <w:sz w:val="24"/>
          <w:vertAlign w:val="superscript"/>
        </w:rPr>
        <w:t>2</w:t>
      </w:r>
      <w:r w:rsidRPr="00EC3B4E">
        <w:rPr>
          <w:spacing w:val="-14"/>
          <w:sz w:val="24"/>
        </w:rPr>
        <w:t xml:space="preserve"> = 6,7, Р &lt; 0,05). </w:t>
      </w:r>
    </w:p>
    <w:p w:rsidR="00DB6E86" w:rsidRPr="00EC3B4E" w:rsidRDefault="00DB6E86" w:rsidP="00EC3B4E">
      <w:pPr>
        <w:spacing w:after="0" w:line="240" w:lineRule="auto"/>
        <w:ind w:firstLine="708"/>
        <w:jc w:val="both"/>
        <w:rPr>
          <w:rFonts w:ascii="Times New Roman" w:hAnsi="Times New Roman" w:cs="Times New Roman"/>
          <w:sz w:val="24"/>
          <w:szCs w:val="24"/>
        </w:rPr>
      </w:pPr>
      <w:r w:rsidRPr="00EC3B4E">
        <w:rPr>
          <w:rFonts w:ascii="Times New Roman" w:hAnsi="Times New Roman" w:cs="Times New Roman"/>
          <w:sz w:val="24"/>
          <w:szCs w:val="24"/>
        </w:rPr>
        <w:t xml:space="preserve">Трансмуральне дренування пластиковими ендопротезами під контролем ендосонографії виконано 9 пацієнтам. У 3 з них стентування доповнювали цистоназальним дренуванням.(Рис </w:t>
      </w:r>
      <w:r w:rsidR="002B652E">
        <w:rPr>
          <w:rFonts w:ascii="Times New Roman" w:hAnsi="Times New Roman" w:cs="Times New Roman"/>
          <w:sz w:val="24"/>
          <w:szCs w:val="24"/>
        </w:rPr>
        <w:t>6.</w:t>
      </w:r>
      <w:r w:rsidRPr="00EC3B4E">
        <w:rPr>
          <w:rFonts w:ascii="Times New Roman" w:hAnsi="Times New Roman" w:cs="Times New Roman"/>
          <w:sz w:val="24"/>
          <w:szCs w:val="24"/>
        </w:rPr>
        <w:t>)</w:t>
      </w:r>
    </w:p>
    <w:p w:rsidR="00DB6E86" w:rsidRPr="00EC3B4E" w:rsidRDefault="00DB6E86" w:rsidP="00EC3B4E">
      <w:pPr>
        <w:spacing w:after="0" w:line="240" w:lineRule="auto"/>
        <w:ind w:firstLine="708"/>
        <w:jc w:val="both"/>
        <w:rPr>
          <w:rFonts w:ascii="Times New Roman" w:hAnsi="Times New Roman" w:cs="Times New Roman"/>
          <w:sz w:val="24"/>
          <w:szCs w:val="24"/>
        </w:rPr>
      </w:pPr>
      <w:r w:rsidRPr="00EC3B4E">
        <w:rPr>
          <w:rFonts w:ascii="Times New Roman" w:hAnsi="Times New Roman" w:cs="Times New Roman"/>
          <w:noProof/>
          <w:sz w:val="24"/>
          <w:szCs w:val="24"/>
        </w:rPr>
        <w:drawing>
          <wp:inline distT="0" distB="0" distL="0" distR="0">
            <wp:extent cx="2476500" cy="1847850"/>
            <wp:effectExtent l="19050" t="0" r="0" b="0"/>
            <wp:docPr id="28" name="Рисунок 28" descr="1-цистон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цистоназ"/>
                    <pic:cNvPicPr>
                      <a:picLocks noChangeAspect="1" noChangeArrowheads="1"/>
                    </pic:cNvPicPr>
                  </pic:nvPicPr>
                  <pic:blipFill>
                    <a:blip r:embed="rId16"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r w:rsidRPr="00EC3B4E">
        <w:rPr>
          <w:rFonts w:ascii="Times New Roman" w:hAnsi="Times New Roman" w:cs="Times New Roman"/>
          <w:snapToGrid w:val="0"/>
          <w:color w:val="000000"/>
          <w:w w:val="0"/>
          <w:sz w:val="24"/>
          <w:szCs w:val="24"/>
          <w:u w:color="000000"/>
          <w:bdr w:val="none" w:sz="0" w:space="0" w:color="000000"/>
          <w:shd w:val="clear" w:color="000000" w:fill="000000"/>
        </w:rPr>
        <w:t xml:space="preserve"> </w:t>
      </w:r>
      <w:r w:rsidRPr="00EC3B4E">
        <w:rPr>
          <w:rFonts w:ascii="Times New Roman" w:hAnsi="Times New Roman" w:cs="Times New Roman"/>
          <w:noProof/>
          <w:sz w:val="24"/>
          <w:szCs w:val="24"/>
        </w:rPr>
        <w:drawing>
          <wp:inline distT="0" distB="0" distL="0" distR="0">
            <wp:extent cx="2476500" cy="1847850"/>
            <wp:effectExtent l="19050" t="0" r="0" b="0"/>
            <wp:docPr id="29" name="Рисунок 29" descr="270620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062013764"/>
                    <pic:cNvPicPr>
                      <a:picLocks noChangeAspect="1" noChangeArrowheads="1"/>
                    </pic:cNvPicPr>
                  </pic:nvPicPr>
                  <pic:blipFill>
                    <a:blip r:embed="rId17" cstate="print"/>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DB6E86" w:rsidRPr="00EC3B4E" w:rsidRDefault="00DB6E86" w:rsidP="00EC3B4E">
      <w:pPr>
        <w:spacing w:after="0" w:line="240" w:lineRule="auto"/>
        <w:ind w:firstLine="708"/>
        <w:jc w:val="center"/>
        <w:rPr>
          <w:rFonts w:ascii="Times New Roman" w:hAnsi="Times New Roman" w:cs="Times New Roman"/>
          <w:sz w:val="24"/>
          <w:szCs w:val="24"/>
        </w:rPr>
      </w:pPr>
      <w:r w:rsidRPr="00EC3B4E">
        <w:rPr>
          <w:rFonts w:ascii="Times New Roman" w:hAnsi="Times New Roman" w:cs="Times New Roman"/>
          <w:sz w:val="24"/>
          <w:szCs w:val="24"/>
        </w:rPr>
        <w:t xml:space="preserve">Рис </w:t>
      </w:r>
      <w:r w:rsidR="002B652E">
        <w:rPr>
          <w:rFonts w:ascii="Times New Roman" w:hAnsi="Times New Roman" w:cs="Times New Roman"/>
          <w:sz w:val="24"/>
          <w:szCs w:val="24"/>
        </w:rPr>
        <w:t>6</w:t>
      </w:r>
      <w:r w:rsidRPr="00EC3B4E">
        <w:rPr>
          <w:rFonts w:ascii="Times New Roman" w:hAnsi="Times New Roman" w:cs="Times New Roman"/>
          <w:sz w:val="24"/>
          <w:szCs w:val="24"/>
        </w:rPr>
        <w:t>. Комбіноване дренування псевдокісти під контролем ендоультрасонографії.</w:t>
      </w:r>
    </w:p>
    <w:p w:rsidR="00DB6E86" w:rsidRPr="00EC3B4E" w:rsidRDefault="00DB6E86" w:rsidP="00EC3B4E">
      <w:pPr>
        <w:pStyle w:val="2"/>
        <w:spacing w:after="0" w:line="240" w:lineRule="auto"/>
        <w:ind w:firstLine="720"/>
        <w:jc w:val="both"/>
        <w:rPr>
          <w:sz w:val="24"/>
          <w:szCs w:val="24"/>
          <w:lang w:val="uk-UA"/>
        </w:rPr>
      </w:pPr>
      <w:r w:rsidRPr="00EC3B4E">
        <w:rPr>
          <w:sz w:val="24"/>
          <w:szCs w:val="24"/>
          <w:lang w:val="uk-UA"/>
        </w:rPr>
        <w:t>Ускладнення при трансмуральному дренуванні псевдокіст під ендоультразвуковим контролем виникли у 2 пацієнтів. В одному випадку мала місце кровотеча, що була зупинена аргоноплазмовою коагуляцією, та ще у одному- нагноєння псевдокісти, що потребувало додаткового цистоназального дренування з етапною санацією порожнини кісти. Рецидивів після лікування псевдокіст з застосуванням ендоультрасонографії не спостерігали.</w:t>
      </w:r>
    </w:p>
    <w:p w:rsidR="00DB6E86" w:rsidRPr="00EC3B4E" w:rsidRDefault="00DB6E86" w:rsidP="00EC3B4E">
      <w:pPr>
        <w:spacing w:after="0" w:line="240" w:lineRule="auto"/>
        <w:ind w:firstLine="708"/>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 xml:space="preserve">Нами виконані 7 лапароскопічних цистоентеростомій у пацієнтів з ускладненими та неускладненими псевдокістами підшлункової залози. В 1 пацієнтки виконано лапароскопічну цистогастростомію заднім доступом. </w:t>
      </w:r>
      <w:r w:rsidR="002B652E">
        <w:rPr>
          <w:rFonts w:ascii="Times New Roman" w:hAnsi="Times New Roman" w:cs="Times New Roman"/>
          <w:spacing w:val="-14"/>
          <w:sz w:val="24"/>
          <w:szCs w:val="24"/>
        </w:rPr>
        <w:t>Ці о</w:t>
      </w:r>
      <w:r w:rsidRPr="00EC3B4E">
        <w:rPr>
          <w:rFonts w:ascii="Times New Roman" w:hAnsi="Times New Roman" w:cs="Times New Roman"/>
          <w:spacing w:val="-14"/>
          <w:sz w:val="24"/>
          <w:szCs w:val="24"/>
        </w:rPr>
        <w:t>перативні втручання почали виконувати в 2008 році.</w:t>
      </w:r>
    </w:p>
    <w:p w:rsidR="00DB6E86" w:rsidRPr="00EC3B4E" w:rsidRDefault="00DB6E86" w:rsidP="00EC3B4E">
      <w:pPr>
        <w:spacing w:after="0" w:line="240" w:lineRule="auto"/>
        <w:ind w:firstLine="708"/>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В 2009 році на етапі освоєння методики в 1 хворої з розташуванням кісти в області воріт селезінки і небезпекою ятрогенної травми останньої мала місце конверсія лапароскопічної операції у відкриту. Цю пацієнтку було виключено з подальшого аналізу. Рівень конверсії склав 12,5%.</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 xml:space="preserve">У 6 хворих ми виконали лапароскопічне формування цистоентероанастомоза з петлею кишки, виключеною за </w:t>
      </w:r>
      <w:r w:rsidR="002B652E">
        <w:rPr>
          <w:rFonts w:ascii="Times New Roman" w:hAnsi="Times New Roman" w:cs="Times New Roman"/>
          <w:spacing w:val="-14"/>
          <w:sz w:val="24"/>
          <w:szCs w:val="24"/>
        </w:rPr>
        <w:t>Ру</w:t>
      </w:r>
      <w:r w:rsidRPr="00EC3B4E">
        <w:rPr>
          <w:rFonts w:ascii="Times New Roman" w:hAnsi="Times New Roman" w:cs="Times New Roman"/>
          <w:spacing w:val="-14"/>
          <w:sz w:val="24"/>
          <w:szCs w:val="24"/>
        </w:rPr>
        <w:t>. Вводили 4 порт</w:t>
      </w:r>
      <w:r w:rsidR="002B652E">
        <w:rPr>
          <w:rFonts w:ascii="Times New Roman" w:hAnsi="Times New Roman" w:cs="Times New Roman"/>
          <w:spacing w:val="-14"/>
          <w:sz w:val="24"/>
          <w:szCs w:val="24"/>
        </w:rPr>
        <w:t>и</w:t>
      </w:r>
      <w:r w:rsidRPr="00EC3B4E">
        <w:rPr>
          <w:rFonts w:ascii="Times New Roman" w:hAnsi="Times New Roman" w:cs="Times New Roman"/>
          <w:spacing w:val="-14"/>
          <w:sz w:val="24"/>
          <w:szCs w:val="24"/>
        </w:rPr>
        <w:t xml:space="preserve"> (1 – 12 мм, 1 – 10 мм і 2 по 5 мм) в стандартних точках. У 5 випадках оперативне втручання проводили з використанням ручної асистенції для безпечнішого його виконання на етапі освоєння методики (рис. </w:t>
      </w:r>
      <w:r w:rsidR="002B652E">
        <w:rPr>
          <w:rFonts w:ascii="Times New Roman" w:hAnsi="Times New Roman" w:cs="Times New Roman"/>
          <w:spacing w:val="-14"/>
          <w:sz w:val="24"/>
          <w:szCs w:val="24"/>
        </w:rPr>
        <w:t>7-8</w:t>
      </w:r>
      <w:r w:rsidRPr="00EC3B4E">
        <w:rPr>
          <w:rFonts w:ascii="Times New Roman" w:hAnsi="Times New Roman" w:cs="Times New Roman"/>
          <w:spacing w:val="-14"/>
          <w:sz w:val="24"/>
          <w:szCs w:val="24"/>
        </w:rPr>
        <w:t xml:space="preserve">). </w:t>
      </w:r>
    </w:p>
    <w:p w:rsidR="00DB6E86" w:rsidRPr="00EC3B4E" w:rsidRDefault="00DB6E86" w:rsidP="00EC3B4E">
      <w:pPr>
        <w:spacing w:after="0" w:line="240" w:lineRule="auto"/>
        <w:ind w:firstLine="708"/>
        <w:jc w:val="both"/>
        <w:rPr>
          <w:rFonts w:ascii="Times New Roman" w:hAnsi="Times New Roman" w:cs="Times New Roman"/>
          <w:spacing w:val="-14"/>
          <w:sz w:val="24"/>
          <w:szCs w:val="24"/>
        </w:rPr>
      </w:pPr>
    </w:p>
    <w:p w:rsidR="00DB6E86" w:rsidRPr="00EC3B4E" w:rsidRDefault="00DB6E86" w:rsidP="00EC3B4E">
      <w:pPr>
        <w:spacing w:after="0" w:line="240" w:lineRule="auto"/>
        <w:ind w:firstLine="708"/>
        <w:jc w:val="both"/>
        <w:rPr>
          <w:rFonts w:ascii="Times New Roman" w:hAnsi="Times New Roman" w:cs="Times New Roman"/>
          <w:spacing w:val="-14"/>
          <w:sz w:val="24"/>
          <w:szCs w:val="24"/>
        </w:rPr>
      </w:pPr>
      <w:r w:rsidRPr="00EC3B4E">
        <w:rPr>
          <w:rFonts w:ascii="Times New Roman" w:hAnsi="Times New Roman" w:cs="Times New Roman"/>
          <w:noProof/>
          <w:spacing w:val="-14"/>
          <w:sz w:val="24"/>
          <w:szCs w:val="24"/>
        </w:rPr>
        <w:drawing>
          <wp:inline distT="0" distB="0" distL="0" distR="0">
            <wp:extent cx="4010025" cy="3190875"/>
            <wp:effectExtent l="0" t="0" r="0" b="0"/>
            <wp:docPr id="33" name="Объект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spect="1" noChangeArrowheads="1"/>
                    </pic:cNvPicPr>
                  </pic:nvPicPr>
                  <pic:blipFill>
                    <a:blip r:embed="rId18" cstate="print"/>
                    <a:srcRect l="-6512" t="-160" r="-5112" b="-200"/>
                    <a:stretch>
                      <a:fillRect/>
                    </a:stretch>
                  </pic:blipFill>
                  <pic:spPr bwMode="auto">
                    <a:xfrm>
                      <a:off x="0" y="0"/>
                      <a:ext cx="4010025" cy="3190875"/>
                    </a:xfrm>
                    <a:prstGeom prst="rect">
                      <a:avLst/>
                    </a:prstGeom>
                    <a:noFill/>
                    <a:ln w="9525">
                      <a:noFill/>
                      <a:miter lim="800000"/>
                      <a:headEnd/>
                      <a:tailEnd/>
                    </a:ln>
                  </pic:spPr>
                </pic:pic>
              </a:graphicData>
            </a:graphic>
          </wp:inline>
        </w:drawing>
      </w:r>
    </w:p>
    <w:p w:rsidR="00DB6E86" w:rsidRPr="00EC3B4E" w:rsidRDefault="00DB6E86" w:rsidP="00EC3B4E">
      <w:pPr>
        <w:spacing w:after="0" w:line="240" w:lineRule="auto"/>
        <w:ind w:left="708"/>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 xml:space="preserve">Рис. </w:t>
      </w:r>
      <w:r w:rsidR="002B652E">
        <w:rPr>
          <w:rFonts w:ascii="Times New Roman" w:hAnsi="Times New Roman" w:cs="Times New Roman"/>
          <w:spacing w:val="-14"/>
          <w:sz w:val="24"/>
          <w:szCs w:val="24"/>
        </w:rPr>
        <w:t>7.</w:t>
      </w:r>
      <w:r w:rsidRPr="00EC3B4E">
        <w:rPr>
          <w:rFonts w:ascii="Times New Roman" w:hAnsi="Times New Roman" w:cs="Times New Roman"/>
          <w:spacing w:val="-14"/>
          <w:sz w:val="24"/>
          <w:szCs w:val="24"/>
        </w:rPr>
        <w:t xml:space="preserve"> Схема розташування портів при виконанні лапароскопічної цистоентеростомії з ручною асистенцією. На схемі позначено місце встановлення апарату для ручної асистенції (</w:t>
      </w:r>
      <w:r w:rsidRPr="00EC3B4E">
        <w:rPr>
          <w:rFonts w:ascii="Times New Roman" w:hAnsi="Times New Roman" w:cs="Times New Roman"/>
          <w:spacing w:val="-14"/>
          <w:sz w:val="24"/>
          <w:szCs w:val="24"/>
          <w:lang w:val="en-US"/>
        </w:rPr>
        <w:t>Lap</w:t>
      </w:r>
      <w:r w:rsidRPr="00EC3B4E">
        <w:rPr>
          <w:rFonts w:ascii="Times New Roman" w:hAnsi="Times New Roman" w:cs="Times New Roman"/>
          <w:spacing w:val="-14"/>
          <w:sz w:val="24"/>
          <w:szCs w:val="24"/>
        </w:rPr>
        <w:t xml:space="preserve"> </w:t>
      </w:r>
      <w:r w:rsidRPr="00EC3B4E">
        <w:rPr>
          <w:rFonts w:ascii="Times New Roman" w:hAnsi="Times New Roman" w:cs="Times New Roman"/>
          <w:spacing w:val="-14"/>
          <w:sz w:val="24"/>
          <w:szCs w:val="24"/>
          <w:lang w:val="en-US"/>
        </w:rPr>
        <w:t>Disc</w:t>
      </w:r>
      <w:r w:rsidRPr="00EC3B4E">
        <w:rPr>
          <w:rFonts w:ascii="Times New Roman" w:hAnsi="Times New Roman" w:cs="Times New Roman"/>
          <w:spacing w:val="-14"/>
          <w:sz w:val="24"/>
          <w:szCs w:val="24"/>
        </w:rPr>
        <w:t>), портів з діаметром робочого каналу 10 мм (10 мм та video), порту з діаметром робочого каналу 12 мм (12 мм), а також портів з діаметром робочого каналу 5 мм (5 мм).</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 xml:space="preserve">Ми використовували в своїй роботі лише цистоентеростомії на петлі кишки, виключеній за Ру, так як вважаємо за доцільне використовувати в лапароскопічній хірургії ті ж самі методики, що і при відкритих оперативних втручаннях. </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Тривалість оперативного втручання в основній групі хворих коливалась від 210 до 420 хв, в середньому (286,7 ± 76,3) хв, при цьому в підгрупі лапароскопічної цистоентеростомії з ручною асистенцією тривалість оперативного втручання склала в середньому (260,0 ± 52,1) хв і коливалась від 210 до 360 хв.</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Крововтрата під час оперативного втручання коливалась від мінімальної до 500 мл і склала в середньому (158,3 ± 183,5) мл.</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Ускладнення виникли у 1 (16,7%) пацієнтки: в післяопераційному періоді виник гострий панкреатит, що вимагав зміни тактики консервативної терапії та значного збільшення тривалості перебування хворої в стаціонарі.</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Летальних випадків в групі хворих з лапароскопічною цистоентеростомією не спостерігали.</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Тривалість перебування хворих в стаціонарі після оперативного втручання в групі хворих з лапароскопічною цистоєюностомією коливалась від 3 до 27 діб. При неускладненому перебігу захворювання тривалість перебування хворих в стаціонарі після оперативного втручання склала від 3 до 11 діб, середнє значення – (6</w:t>
      </w:r>
      <w:r w:rsidR="007E0639">
        <w:rPr>
          <w:rFonts w:ascii="Times New Roman" w:hAnsi="Times New Roman" w:cs="Times New Roman"/>
          <w:spacing w:val="-14"/>
          <w:sz w:val="24"/>
          <w:szCs w:val="24"/>
        </w:rPr>
        <w:t>,0</w:t>
      </w:r>
      <w:r w:rsidRPr="00EC3B4E">
        <w:rPr>
          <w:rFonts w:ascii="Times New Roman" w:hAnsi="Times New Roman" w:cs="Times New Roman"/>
          <w:spacing w:val="-14"/>
          <w:sz w:val="24"/>
          <w:szCs w:val="24"/>
        </w:rPr>
        <w:t xml:space="preserve"> ± 3</w:t>
      </w:r>
      <w:r w:rsidR="007E0639">
        <w:rPr>
          <w:rFonts w:ascii="Times New Roman" w:hAnsi="Times New Roman" w:cs="Times New Roman"/>
          <w:spacing w:val="-14"/>
          <w:sz w:val="24"/>
          <w:szCs w:val="24"/>
        </w:rPr>
        <w:t>,0</w:t>
      </w:r>
      <w:r w:rsidRPr="00EC3B4E">
        <w:rPr>
          <w:rFonts w:ascii="Times New Roman" w:hAnsi="Times New Roman" w:cs="Times New Roman"/>
          <w:spacing w:val="-14"/>
          <w:sz w:val="24"/>
          <w:szCs w:val="24"/>
        </w:rPr>
        <w:t xml:space="preserve">) діб. </w:t>
      </w:r>
    </w:p>
    <w:p w:rsidR="00DB6E86" w:rsidRPr="00EC3B4E" w:rsidRDefault="007E0639" w:rsidP="00EC3B4E">
      <w:pPr>
        <w:spacing w:after="0" w:line="240" w:lineRule="auto"/>
        <w:ind w:firstLine="720"/>
        <w:jc w:val="both"/>
        <w:rPr>
          <w:rFonts w:ascii="Times New Roman" w:hAnsi="Times New Roman" w:cs="Times New Roman"/>
          <w:spacing w:val="-14"/>
          <w:sz w:val="24"/>
          <w:szCs w:val="24"/>
        </w:rPr>
      </w:pPr>
      <w:r w:rsidRPr="007E0639">
        <w:rPr>
          <w:rFonts w:ascii="Times New Roman" w:hAnsi="Times New Roman" w:cs="Times New Roman"/>
          <w:sz w:val="24"/>
          <w:szCs w:val="24"/>
        </w:rPr>
        <w:t>При порівнянні результатів лікування груп хворих, яким виконали відкриті та лапапароскопічні втручання</w:t>
      </w:r>
      <w:r w:rsidR="00DB6E86" w:rsidRPr="007E0639">
        <w:rPr>
          <w:rFonts w:ascii="Times New Roman" w:hAnsi="Times New Roman" w:cs="Times New Roman"/>
          <w:spacing w:val="-14"/>
          <w:sz w:val="24"/>
          <w:szCs w:val="24"/>
        </w:rPr>
        <w:t>,</w:t>
      </w:r>
      <w:r w:rsidR="00DB6E86" w:rsidRPr="00EC3B4E">
        <w:rPr>
          <w:rFonts w:ascii="Times New Roman" w:hAnsi="Times New Roman" w:cs="Times New Roman"/>
          <w:spacing w:val="-14"/>
          <w:sz w:val="24"/>
          <w:szCs w:val="24"/>
        </w:rPr>
        <w:t xml:space="preserve"> ускладнення після оперативного втручання виникли у 4 (1,9%) пацієнтів з 210. Кількість ранніх післяопераційних ускладнень після лапароскопічних оперативних втручань була достовірно вищою (</w:t>
      </w:r>
      <w:r w:rsidR="00DB6E86" w:rsidRPr="00EC3B4E">
        <w:rPr>
          <w:rFonts w:ascii="Times New Roman" w:hAnsi="Times New Roman" w:cs="Times New Roman"/>
          <w:spacing w:val="-14"/>
          <w:sz w:val="24"/>
          <w:szCs w:val="24"/>
        </w:rPr>
        <w:sym w:font="Symbol" w:char="F063"/>
      </w:r>
      <w:r w:rsidR="00DB6E86" w:rsidRPr="00EC3B4E">
        <w:rPr>
          <w:rFonts w:ascii="Times New Roman" w:hAnsi="Times New Roman" w:cs="Times New Roman"/>
          <w:spacing w:val="-14"/>
          <w:sz w:val="24"/>
          <w:szCs w:val="24"/>
          <w:vertAlign w:val="superscript"/>
        </w:rPr>
        <w:t>2</w:t>
      </w:r>
      <w:r w:rsidR="00DB6E86" w:rsidRPr="00EC3B4E">
        <w:rPr>
          <w:rFonts w:ascii="Times New Roman" w:hAnsi="Times New Roman" w:cs="Times New Roman"/>
          <w:spacing w:val="-14"/>
          <w:sz w:val="24"/>
          <w:szCs w:val="24"/>
        </w:rPr>
        <w:t xml:space="preserve">=5,6, Р &lt; 0,05). </w:t>
      </w:r>
    </w:p>
    <w:p w:rsidR="00DB6E86" w:rsidRPr="00EC3B4E" w:rsidRDefault="00DB6E86" w:rsidP="00EC3B4E">
      <w:pPr>
        <w:spacing w:after="0" w:line="240" w:lineRule="auto"/>
        <w:ind w:firstLine="720"/>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Середня інтраопераційна крововтрата при виконанні відкритих цистоентеростомій склала (195,5 ± 160,9). Середня тривалість оперативного втручання склала (248,5 ± 76,9) хв. Тривалість перебуван</w:t>
      </w:r>
      <w:r w:rsidR="007E0639">
        <w:rPr>
          <w:rFonts w:ascii="Times New Roman" w:hAnsi="Times New Roman" w:cs="Times New Roman"/>
          <w:spacing w:val="-14"/>
          <w:sz w:val="24"/>
          <w:szCs w:val="24"/>
        </w:rPr>
        <w:t xml:space="preserve">ня хворого в стаціонарі склала </w:t>
      </w:r>
      <w:r w:rsidRPr="00EC3B4E">
        <w:rPr>
          <w:rFonts w:ascii="Times New Roman" w:hAnsi="Times New Roman" w:cs="Times New Roman"/>
          <w:spacing w:val="-14"/>
          <w:sz w:val="24"/>
          <w:szCs w:val="24"/>
        </w:rPr>
        <w:t>12,8 ± 6,0 діб.</w:t>
      </w:r>
    </w:p>
    <w:p w:rsidR="00DB6E86" w:rsidRPr="00EC3B4E" w:rsidRDefault="00DB6E86" w:rsidP="00EC3B4E">
      <w:pPr>
        <w:spacing w:after="0" w:line="240" w:lineRule="auto"/>
        <w:ind w:firstLine="708"/>
        <w:jc w:val="both"/>
        <w:rPr>
          <w:rFonts w:ascii="Times New Roman" w:hAnsi="Times New Roman" w:cs="Times New Roman"/>
          <w:spacing w:val="-14"/>
          <w:sz w:val="24"/>
          <w:szCs w:val="24"/>
        </w:rPr>
      </w:pPr>
      <w:r w:rsidRPr="00EC3B4E">
        <w:rPr>
          <w:rFonts w:ascii="Times New Roman" w:hAnsi="Times New Roman" w:cs="Times New Roman"/>
          <w:spacing w:val="-14"/>
          <w:sz w:val="24"/>
          <w:szCs w:val="24"/>
        </w:rPr>
        <w:t>При порівнянні отриманих даних за допомогою критерію Мана – Уїтні ми не знайшли статистично достовірної різниці в рівні інтраопераційної крововтрати (U=55,5, Р &gt; 0,05) та тривалості оперативного втручання (U=51, Р &gt; 0,05). Тривалість післяопераційного перебування хворого в стаціонарі достовірно нижчою (U=22,5, Р &lt; 0,001) у хворих при виконанні лапароскопічних оперативних втручань.</w:t>
      </w:r>
    </w:p>
    <w:p w:rsidR="00DB6E86" w:rsidRPr="00EC3B4E" w:rsidRDefault="00DB6E86" w:rsidP="00EC3B4E">
      <w:pPr>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Ендоскопічні транспапілярні втручання виконано у 215 хворих з доброякісною дистальною обструкцією</w:t>
      </w:r>
      <w:r w:rsidR="002B652E">
        <w:rPr>
          <w:rFonts w:ascii="Times New Roman" w:hAnsi="Times New Roman" w:cs="Times New Roman"/>
          <w:sz w:val="24"/>
          <w:szCs w:val="24"/>
        </w:rPr>
        <w:t xml:space="preserve"> загальної жовчевої протоки (</w:t>
      </w:r>
      <w:r w:rsidRPr="00EC3B4E">
        <w:rPr>
          <w:rFonts w:ascii="Times New Roman" w:hAnsi="Times New Roman" w:cs="Times New Roman"/>
          <w:sz w:val="24"/>
          <w:szCs w:val="24"/>
        </w:rPr>
        <w:t>ЗЖП</w:t>
      </w:r>
      <w:r w:rsidR="002B652E">
        <w:rPr>
          <w:rFonts w:ascii="Times New Roman" w:hAnsi="Times New Roman" w:cs="Times New Roman"/>
          <w:sz w:val="24"/>
          <w:szCs w:val="24"/>
        </w:rPr>
        <w:t>)</w:t>
      </w:r>
      <w:r w:rsidRPr="00EC3B4E">
        <w:rPr>
          <w:rFonts w:ascii="Times New Roman" w:hAnsi="Times New Roman" w:cs="Times New Roman"/>
          <w:sz w:val="24"/>
          <w:szCs w:val="24"/>
        </w:rPr>
        <w:t>, що знаходились на стаціонарному лікуванні в Національному інституті хірургії та трансплантології</w:t>
      </w:r>
      <w:r w:rsidR="002B652E">
        <w:rPr>
          <w:rFonts w:ascii="Times New Roman" w:hAnsi="Times New Roman" w:cs="Times New Roman"/>
          <w:sz w:val="24"/>
          <w:szCs w:val="24"/>
        </w:rPr>
        <w:t xml:space="preserve"> </w:t>
      </w:r>
      <w:r w:rsidR="002B652E" w:rsidRPr="002B652E">
        <w:rPr>
          <w:rFonts w:ascii="Times New Roman" w:hAnsi="Times New Roman" w:cs="Times New Roman"/>
          <w:sz w:val="24"/>
          <w:szCs w:val="24"/>
        </w:rPr>
        <w:t>ім.О.О.Шалімова</w:t>
      </w:r>
      <w:r w:rsidRPr="00EC3B4E">
        <w:rPr>
          <w:rFonts w:ascii="Times New Roman" w:hAnsi="Times New Roman" w:cs="Times New Roman"/>
          <w:sz w:val="24"/>
          <w:szCs w:val="24"/>
        </w:rPr>
        <w:t xml:space="preserve"> </w:t>
      </w:r>
      <w:r w:rsidR="002B652E">
        <w:rPr>
          <w:rFonts w:ascii="Times New Roman" w:hAnsi="Times New Roman" w:cs="Times New Roman"/>
          <w:sz w:val="24"/>
          <w:szCs w:val="24"/>
        </w:rPr>
        <w:t>Н</w:t>
      </w:r>
      <w:r w:rsidRPr="00EC3B4E">
        <w:rPr>
          <w:rFonts w:ascii="Times New Roman" w:hAnsi="Times New Roman" w:cs="Times New Roman"/>
          <w:sz w:val="24"/>
          <w:szCs w:val="24"/>
        </w:rPr>
        <w:t xml:space="preserve">АМН України. </w:t>
      </w:r>
    </w:p>
    <w:p w:rsidR="00DB6E86" w:rsidRPr="00EC3B4E" w:rsidRDefault="00DB6E86" w:rsidP="00EC3B4E">
      <w:pPr>
        <w:widowControl w:val="0"/>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Нами розроблений та застосовується в клінічній практиці «Спосіб виконання діагностичної папілотомії», який дозволяє покращити результати ендоскопічного лікування хворих з дистальною обструкцією ЗЖП та зменшити кількість ускладнень.</w:t>
      </w:r>
      <w:r w:rsidR="002B652E">
        <w:rPr>
          <w:rFonts w:ascii="Times New Roman" w:hAnsi="Times New Roman" w:cs="Times New Roman"/>
          <w:sz w:val="24"/>
          <w:szCs w:val="24"/>
        </w:rPr>
        <w:t xml:space="preserve"> </w:t>
      </w:r>
      <w:r w:rsidRPr="00EC3B4E">
        <w:rPr>
          <w:rFonts w:ascii="Times New Roman" w:hAnsi="Times New Roman" w:cs="Times New Roman"/>
          <w:sz w:val="24"/>
          <w:szCs w:val="24"/>
        </w:rPr>
        <w:t>Задачею корисної моделі є розробка такого способу виконання діагностичної папілотомії, який за рахунок розсічення ампули</w:t>
      </w:r>
      <w:r w:rsidR="002B652E">
        <w:rPr>
          <w:rFonts w:ascii="Times New Roman" w:hAnsi="Times New Roman" w:cs="Times New Roman"/>
          <w:sz w:val="24"/>
          <w:szCs w:val="24"/>
        </w:rPr>
        <w:t xml:space="preserve"> великого сосочка дванадцятипалої кишки</w:t>
      </w:r>
      <w:r w:rsidRPr="00EC3B4E">
        <w:rPr>
          <w:rFonts w:ascii="Times New Roman" w:hAnsi="Times New Roman" w:cs="Times New Roman"/>
          <w:sz w:val="24"/>
          <w:szCs w:val="24"/>
        </w:rPr>
        <w:t xml:space="preserve"> </w:t>
      </w:r>
      <w:r w:rsidR="002B652E">
        <w:rPr>
          <w:rFonts w:ascii="Times New Roman" w:hAnsi="Times New Roman" w:cs="Times New Roman"/>
          <w:sz w:val="24"/>
          <w:szCs w:val="24"/>
        </w:rPr>
        <w:t>(</w:t>
      </w:r>
      <w:r w:rsidRPr="00EC3B4E">
        <w:rPr>
          <w:rFonts w:ascii="Times New Roman" w:hAnsi="Times New Roman" w:cs="Times New Roman"/>
          <w:sz w:val="24"/>
          <w:szCs w:val="24"/>
        </w:rPr>
        <w:t>ВСДК</w:t>
      </w:r>
      <w:r w:rsidR="002B652E">
        <w:rPr>
          <w:rFonts w:ascii="Times New Roman" w:hAnsi="Times New Roman" w:cs="Times New Roman"/>
          <w:sz w:val="24"/>
          <w:szCs w:val="24"/>
        </w:rPr>
        <w:t>)</w:t>
      </w:r>
      <w:r w:rsidRPr="00EC3B4E">
        <w:rPr>
          <w:rFonts w:ascii="Times New Roman" w:hAnsi="Times New Roman" w:cs="Times New Roman"/>
          <w:sz w:val="24"/>
          <w:szCs w:val="24"/>
        </w:rPr>
        <w:t xml:space="preserve"> в напрямку одинадцяти годин умовного циферблату папілотомом струнного типу з довгим «носиком», який вводять в головну панкреатичну протоку до рівня ріжучої частини забезпечував би зниження кількості ускладнень.</w:t>
      </w:r>
    </w:p>
    <w:p w:rsidR="00DB6E86" w:rsidRPr="00EC3B4E" w:rsidRDefault="00DB6E86" w:rsidP="00EC3B4E">
      <w:pPr>
        <w:widowControl w:val="0"/>
        <w:spacing w:after="0" w:line="240" w:lineRule="auto"/>
        <w:ind w:firstLine="720"/>
        <w:jc w:val="both"/>
        <w:rPr>
          <w:rFonts w:ascii="Times New Roman" w:hAnsi="Times New Roman" w:cs="Times New Roman"/>
          <w:sz w:val="24"/>
          <w:szCs w:val="24"/>
        </w:rPr>
      </w:pPr>
      <w:r w:rsidRPr="00EC3B4E">
        <w:rPr>
          <w:rFonts w:ascii="Times New Roman" w:hAnsi="Times New Roman" w:cs="Times New Roman"/>
          <w:sz w:val="24"/>
          <w:szCs w:val="24"/>
        </w:rPr>
        <w:t>За запропонованим способом проліковано 7 хворих, ускладнень у яких не виявлено. Тим часом як у 7 хворих пролікованих за способом прототипу у одного хворого мало місце ускладнення у вигляді гострого панкреатиту, та у двох – кровотеча з папілотомної рани.</w:t>
      </w:r>
    </w:p>
    <w:p w:rsidR="00DB6E86" w:rsidRPr="00EC3B4E" w:rsidRDefault="00B713A9" w:rsidP="00B713A9">
      <w:pPr>
        <w:spacing w:after="0" w:line="240" w:lineRule="auto"/>
        <w:ind w:right="79" w:firstLine="708"/>
        <w:jc w:val="both"/>
        <w:rPr>
          <w:rFonts w:ascii="Times New Roman" w:hAnsi="Times New Roman" w:cs="Times New Roman"/>
          <w:sz w:val="24"/>
          <w:szCs w:val="24"/>
        </w:rPr>
      </w:pPr>
      <w:r>
        <w:rPr>
          <w:rFonts w:ascii="Times New Roman" w:hAnsi="Times New Roman" w:cs="Times New Roman"/>
          <w:sz w:val="24"/>
          <w:szCs w:val="24"/>
        </w:rPr>
        <w:t>Нами доведено, що в</w:t>
      </w:r>
      <w:r w:rsidR="00DB6E86" w:rsidRPr="00EC3B4E">
        <w:rPr>
          <w:rFonts w:ascii="Times New Roman" w:hAnsi="Times New Roman" w:cs="Times New Roman"/>
          <w:sz w:val="24"/>
          <w:szCs w:val="24"/>
        </w:rPr>
        <w:t xml:space="preserve">иконання атипової папілотомії показано при: вклинених в сосочок конкрементах, фіксованих конкрементах </w:t>
      </w:r>
      <w:r w:rsidR="002B652E">
        <w:rPr>
          <w:rFonts w:ascii="Times New Roman" w:hAnsi="Times New Roman" w:cs="Times New Roman"/>
          <w:sz w:val="24"/>
          <w:szCs w:val="24"/>
        </w:rPr>
        <w:t>ЗЖП</w:t>
      </w:r>
      <w:r w:rsidR="00DB6E86" w:rsidRPr="00EC3B4E">
        <w:rPr>
          <w:rFonts w:ascii="Times New Roman" w:hAnsi="Times New Roman" w:cs="Times New Roman"/>
          <w:sz w:val="24"/>
          <w:szCs w:val="24"/>
        </w:rPr>
        <w:t xml:space="preserve">, дегенеративній формі стенозуючого папіліту, а також при всіх інших варіантах дистальної обструкції </w:t>
      </w:r>
      <w:r w:rsidR="002B652E">
        <w:rPr>
          <w:rFonts w:ascii="Times New Roman" w:hAnsi="Times New Roman" w:cs="Times New Roman"/>
          <w:sz w:val="24"/>
          <w:szCs w:val="24"/>
        </w:rPr>
        <w:t>ЗЖП</w:t>
      </w:r>
      <w:r w:rsidR="00DB6E86" w:rsidRPr="00EC3B4E">
        <w:rPr>
          <w:rFonts w:ascii="Times New Roman" w:hAnsi="Times New Roman" w:cs="Times New Roman"/>
          <w:sz w:val="24"/>
          <w:szCs w:val="24"/>
        </w:rPr>
        <w:t xml:space="preserve"> при тривалості канюляції сосочка більше 5 хв, чи 3–х разовому контрастуванні головної панкреатичної протоки;</w:t>
      </w:r>
      <w:r>
        <w:rPr>
          <w:rFonts w:ascii="Times New Roman" w:hAnsi="Times New Roman" w:cs="Times New Roman"/>
          <w:sz w:val="24"/>
          <w:szCs w:val="24"/>
        </w:rPr>
        <w:t xml:space="preserve"> в</w:t>
      </w:r>
      <w:r w:rsidR="00DB6E86" w:rsidRPr="00EC3B4E">
        <w:rPr>
          <w:rFonts w:ascii="Times New Roman" w:hAnsi="Times New Roman" w:cs="Times New Roman"/>
          <w:sz w:val="24"/>
          <w:szCs w:val="24"/>
        </w:rPr>
        <w:t xml:space="preserve">провадження ранньої атипової папілотомії при доброякісній обструкції дистального відділу </w:t>
      </w:r>
      <w:r w:rsidR="002B652E">
        <w:rPr>
          <w:rFonts w:ascii="Times New Roman" w:hAnsi="Times New Roman" w:cs="Times New Roman"/>
          <w:sz w:val="24"/>
          <w:szCs w:val="24"/>
        </w:rPr>
        <w:t>ЗЖП</w:t>
      </w:r>
      <w:r w:rsidR="00DB6E86" w:rsidRPr="00EC3B4E">
        <w:rPr>
          <w:rFonts w:ascii="Times New Roman" w:hAnsi="Times New Roman" w:cs="Times New Roman"/>
          <w:sz w:val="24"/>
          <w:szCs w:val="24"/>
        </w:rPr>
        <w:t xml:space="preserve"> підвищує успішність </w:t>
      </w:r>
      <w:r w:rsidR="002B652E">
        <w:rPr>
          <w:rFonts w:ascii="Times New Roman" w:hAnsi="Times New Roman" w:cs="Times New Roman"/>
          <w:sz w:val="24"/>
          <w:szCs w:val="24"/>
        </w:rPr>
        <w:t xml:space="preserve">її </w:t>
      </w:r>
      <w:r w:rsidR="00DB6E86" w:rsidRPr="00EC3B4E">
        <w:rPr>
          <w:rFonts w:ascii="Times New Roman" w:hAnsi="Times New Roman" w:cs="Times New Roman"/>
          <w:sz w:val="24"/>
          <w:szCs w:val="24"/>
        </w:rPr>
        <w:t xml:space="preserve">канюляції до 92%, дозволяє в більшості випадків завершити ендоскопічну операцію в один етап та знизити кількість ускладнень з 13,5 до 5,4 %. В залежності від характеру патології та анатомічних особливостей </w:t>
      </w:r>
      <w:r w:rsidR="002B652E">
        <w:rPr>
          <w:rFonts w:ascii="Times New Roman" w:hAnsi="Times New Roman" w:cs="Times New Roman"/>
          <w:sz w:val="24"/>
          <w:szCs w:val="24"/>
        </w:rPr>
        <w:t>ВСДК</w:t>
      </w:r>
      <w:r w:rsidR="00DB6E86" w:rsidRPr="00EC3B4E">
        <w:rPr>
          <w:rFonts w:ascii="Times New Roman" w:hAnsi="Times New Roman" w:cs="Times New Roman"/>
          <w:sz w:val="24"/>
          <w:szCs w:val="24"/>
        </w:rPr>
        <w:t xml:space="preserve"> та дистального відділу </w:t>
      </w:r>
      <w:r w:rsidR="002B652E">
        <w:rPr>
          <w:rFonts w:ascii="Times New Roman" w:hAnsi="Times New Roman" w:cs="Times New Roman"/>
          <w:sz w:val="24"/>
          <w:szCs w:val="24"/>
        </w:rPr>
        <w:t>ЗЖП</w:t>
      </w:r>
      <w:r w:rsidR="00DB6E86" w:rsidRPr="00EC3B4E">
        <w:rPr>
          <w:rFonts w:ascii="Times New Roman" w:hAnsi="Times New Roman" w:cs="Times New Roman"/>
          <w:sz w:val="24"/>
          <w:szCs w:val="24"/>
        </w:rPr>
        <w:t xml:space="preserve"> необхідно використовувати різні методи атипової папілотомії (торцева папілотомія, торцева дозована папілотомія, фістулотомія, передрозсічення, транспанкреатична септотомія), що суттєво підвищує діагностичні та лікувальні можливості ендоскопічної операції.</w:t>
      </w:r>
    </w:p>
    <w:p w:rsidR="00DB6E86" w:rsidRPr="00EC3B4E" w:rsidRDefault="00B713A9" w:rsidP="00B713A9">
      <w:pPr>
        <w:spacing w:after="0" w:line="240" w:lineRule="auto"/>
        <w:ind w:right="79" w:firstLine="708"/>
        <w:jc w:val="both"/>
        <w:rPr>
          <w:rFonts w:ascii="Times New Roman" w:hAnsi="Times New Roman" w:cs="Times New Roman"/>
          <w:sz w:val="24"/>
          <w:szCs w:val="24"/>
        </w:rPr>
      </w:pPr>
      <w:r>
        <w:rPr>
          <w:rFonts w:ascii="Times New Roman" w:hAnsi="Times New Roman" w:cs="Times New Roman"/>
          <w:sz w:val="24"/>
          <w:szCs w:val="24"/>
        </w:rPr>
        <w:t>Нами р</w:t>
      </w:r>
      <w:r w:rsidR="00DB6E86" w:rsidRPr="00EC3B4E">
        <w:rPr>
          <w:rFonts w:ascii="Times New Roman" w:hAnsi="Times New Roman" w:cs="Times New Roman"/>
          <w:sz w:val="24"/>
          <w:szCs w:val="24"/>
        </w:rPr>
        <w:t>озпрацьована хірургічна тактика та методика ендоскопічних втручань</w:t>
      </w:r>
      <w:r>
        <w:rPr>
          <w:rFonts w:ascii="Times New Roman" w:hAnsi="Times New Roman" w:cs="Times New Roman"/>
          <w:sz w:val="24"/>
          <w:szCs w:val="24"/>
        </w:rPr>
        <w:t>, що</w:t>
      </w:r>
      <w:r w:rsidR="00DB6E86" w:rsidRPr="00EC3B4E">
        <w:rPr>
          <w:rFonts w:ascii="Times New Roman" w:hAnsi="Times New Roman" w:cs="Times New Roman"/>
          <w:sz w:val="24"/>
          <w:szCs w:val="24"/>
        </w:rPr>
        <w:t xml:space="preserve"> зменшує тривалість виконання папілосфінктеротомії з (</w:t>
      </w:r>
      <w:r w:rsidR="00DB6E86" w:rsidRPr="00EC3B4E">
        <w:rPr>
          <w:rFonts w:ascii="Times New Roman" w:hAnsi="Times New Roman" w:cs="Times New Roman"/>
          <w:color w:val="000000"/>
          <w:sz w:val="24"/>
          <w:szCs w:val="24"/>
        </w:rPr>
        <w:t>58,10 ± 12,75) до (</w:t>
      </w:r>
      <w:r w:rsidR="00DB6E86" w:rsidRPr="00EC3B4E">
        <w:rPr>
          <w:rFonts w:ascii="Times New Roman" w:hAnsi="Times New Roman" w:cs="Times New Roman"/>
          <w:sz w:val="24"/>
          <w:szCs w:val="24"/>
        </w:rPr>
        <w:t xml:space="preserve">30,70 </w:t>
      </w:r>
      <w:r w:rsidR="00DB6E86" w:rsidRPr="00EC3B4E">
        <w:rPr>
          <w:rFonts w:ascii="Times New Roman" w:hAnsi="Times New Roman" w:cs="Times New Roman"/>
          <w:color w:val="000000"/>
          <w:sz w:val="24"/>
          <w:szCs w:val="24"/>
        </w:rPr>
        <w:t>± 5,75) хв</w:t>
      </w:r>
      <w:r w:rsidR="00DB6E86" w:rsidRPr="00EC3B4E">
        <w:rPr>
          <w:rFonts w:ascii="Times New Roman" w:hAnsi="Times New Roman" w:cs="Times New Roman"/>
          <w:sz w:val="24"/>
          <w:szCs w:val="24"/>
        </w:rPr>
        <w:t>, що суттєво знижує ступінь променевого навантаження на хворого та медичний персонал.</w:t>
      </w:r>
    </w:p>
    <w:p w:rsidR="00DB6E86" w:rsidRPr="00EC3B4E" w:rsidRDefault="00DB6E86" w:rsidP="00B713A9">
      <w:pPr>
        <w:spacing w:after="0" w:line="240" w:lineRule="auto"/>
        <w:ind w:right="79" w:firstLine="708"/>
        <w:jc w:val="both"/>
        <w:rPr>
          <w:rFonts w:ascii="Times New Roman" w:hAnsi="Times New Roman" w:cs="Times New Roman"/>
          <w:sz w:val="24"/>
          <w:szCs w:val="24"/>
        </w:rPr>
      </w:pPr>
      <w:r w:rsidRPr="00EC3B4E">
        <w:rPr>
          <w:rFonts w:ascii="Times New Roman" w:hAnsi="Times New Roman" w:cs="Times New Roman"/>
          <w:sz w:val="24"/>
          <w:szCs w:val="24"/>
        </w:rPr>
        <w:t xml:space="preserve">Обов’язковим елементом ендоскопічного втручання у хворих з стенозуючим папілітом є прицільна пошарова біопсія найбільш змінених ділянок слизової ампули </w:t>
      </w:r>
      <w:r w:rsidR="002B652E">
        <w:rPr>
          <w:rFonts w:ascii="Times New Roman" w:hAnsi="Times New Roman" w:cs="Times New Roman"/>
          <w:sz w:val="24"/>
          <w:szCs w:val="24"/>
        </w:rPr>
        <w:t>ВСДК</w:t>
      </w:r>
      <w:r w:rsidRPr="00EC3B4E">
        <w:rPr>
          <w:rFonts w:ascii="Times New Roman" w:hAnsi="Times New Roman" w:cs="Times New Roman"/>
          <w:sz w:val="24"/>
          <w:szCs w:val="24"/>
        </w:rPr>
        <w:t xml:space="preserve"> з 3 позицій та контрольні ендоскопічні ретроградні панкреатикохолангіографії з біопсією через 3, 6, 12, та 24 місяці після виконання папілотомії, з метою своєчасної діагностики рестенозу та ідентифікації його ґенезу.</w:t>
      </w:r>
    </w:p>
    <w:p w:rsidR="00B713A9" w:rsidRDefault="00B713A9" w:rsidP="00EC3B4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Нами вперше в Україні виконано ендоскопічні резекційні оперативні втручання у хворих з пухлинами </w:t>
      </w:r>
      <w:r w:rsidR="002B652E">
        <w:rPr>
          <w:rFonts w:ascii="Times New Roman" w:hAnsi="Times New Roman" w:cs="Times New Roman"/>
          <w:sz w:val="24"/>
          <w:szCs w:val="24"/>
        </w:rPr>
        <w:t>ВСДК</w:t>
      </w:r>
      <w:r>
        <w:rPr>
          <w:rFonts w:ascii="Times New Roman" w:hAnsi="Times New Roman" w:cs="Times New Roman"/>
          <w:sz w:val="24"/>
          <w:szCs w:val="24"/>
        </w:rPr>
        <w:t>. Б</w:t>
      </w:r>
      <w:r w:rsidR="00DB6E86" w:rsidRPr="00EC3B4E">
        <w:rPr>
          <w:rFonts w:ascii="Times New Roman" w:hAnsi="Times New Roman" w:cs="Times New Roman"/>
          <w:sz w:val="24"/>
          <w:szCs w:val="24"/>
        </w:rPr>
        <w:t xml:space="preserve">ули виконані наступні ендоскопічні операції: тотальна одномоментна папілектомія - 15 хворих, фрагментнарна тотальна папілектомія - 12 пацієнтів, локальна резекція ВСДК - 11 випадків, аденомектомія - 25 пацієнтів. </w:t>
      </w:r>
    </w:p>
    <w:p w:rsidR="00DB6E86" w:rsidRPr="00EC3B4E" w:rsidRDefault="00DB6E86" w:rsidP="00EC3B4E">
      <w:pPr>
        <w:spacing w:after="0" w:line="240" w:lineRule="auto"/>
        <w:ind w:firstLine="708"/>
        <w:jc w:val="both"/>
        <w:rPr>
          <w:rFonts w:ascii="Times New Roman" w:hAnsi="Times New Roman" w:cs="Times New Roman"/>
          <w:sz w:val="24"/>
          <w:szCs w:val="24"/>
        </w:rPr>
      </w:pPr>
      <w:r w:rsidRPr="00EC3B4E">
        <w:rPr>
          <w:rFonts w:ascii="Times New Roman" w:hAnsi="Times New Roman" w:cs="Times New Roman"/>
          <w:sz w:val="24"/>
          <w:szCs w:val="24"/>
        </w:rPr>
        <w:t xml:space="preserve">Резекцію пухлин виконували за допомогою ендоскопічних петель діаметром 11 і 20 мм, а також торцевими папіллотомами. Перед виконанням резекційний втручань, з гемостатичною </w:t>
      </w:r>
      <w:r w:rsidR="007E0639">
        <w:rPr>
          <w:rFonts w:ascii="Times New Roman" w:hAnsi="Times New Roman" w:cs="Times New Roman"/>
          <w:sz w:val="24"/>
          <w:szCs w:val="24"/>
        </w:rPr>
        <w:t>метою</w:t>
      </w:r>
      <w:r w:rsidRPr="00EC3B4E">
        <w:rPr>
          <w:rFonts w:ascii="Times New Roman" w:hAnsi="Times New Roman" w:cs="Times New Roman"/>
          <w:sz w:val="24"/>
          <w:szCs w:val="24"/>
        </w:rPr>
        <w:t xml:space="preserve"> застосовували інфільтрацію підслизового шару періампулярної зони 96% етиловим спиртом. Тотальну одномоментну папілектомію виконували при новоутвореннях менше 2 см в діаметрі шляхом обхвату і відсікання сосочка несучого пухлину діатермічної петлею. [Рис. </w:t>
      </w:r>
      <w:r w:rsidR="002B652E">
        <w:rPr>
          <w:rFonts w:ascii="Times New Roman" w:hAnsi="Times New Roman" w:cs="Times New Roman"/>
          <w:sz w:val="24"/>
          <w:szCs w:val="24"/>
        </w:rPr>
        <w:t>8</w:t>
      </w:r>
      <w:r w:rsidRPr="00EC3B4E">
        <w:rPr>
          <w:rFonts w:ascii="Times New Roman" w:hAnsi="Times New Roman" w:cs="Times New Roman"/>
          <w:sz w:val="24"/>
          <w:szCs w:val="24"/>
        </w:rPr>
        <w:t xml:space="preserve">] </w:t>
      </w:r>
    </w:p>
    <w:p w:rsidR="00DB6E86" w:rsidRPr="00EC3B4E" w:rsidRDefault="00DB6E86" w:rsidP="00EC3B4E">
      <w:pPr>
        <w:spacing w:after="0" w:line="240" w:lineRule="auto"/>
        <w:jc w:val="both"/>
        <w:rPr>
          <w:rFonts w:ascii="Times New Roman" w:hAnsi="Times New Roman" w:cs="Times New Roman"/>
          <w:sz w:val="24"/>
          <w:szCs w:val="24"/>
        </w:rPr>
      </w:pPr>
    </w:p>
    <w:p w:rsidR="00DB6E86" w:rsidRPr="00EC3B4E" w:rsidRDefault="00DB6E86" w:rsidP="00EC3B4E">
      <w:pPr>
        <w:spacing w:after="0" w:line="240" w:lineRule="auto"/>
        <w:jc w:val="both"/>
        <w:rPr>
          <w:rFonts w:ascii="Times New Roman" w:hAnsi="Times New Roman" w:cs="Times New Roman"/>
          <w:sz w:val="24"/>
          <w:szCs w:val="24"/>
        </w:rPr>
      </w:pPr>
      <w:r w:rsidRPr="00EC3B4E">
        <w:rPr>
          <w:rFonts w:ascii="Times New Roman" w:hAnsi="Times New Roman" w:cs="Times New Roman"/>
          <w:noProof/>
          <w:sz w:val="24"/>
          <w:szCs w:val="24"/>
        </w:rPr>
        <w:drawing>
          <wp:inline distT="0" distB="0" distL="0" distR="0">
            <wp:extent cx="2898477" cy="2171498"/>
            <wp:effectExtent l="0" t="0" r="0" b="0"/>
            <wp:docPr id="100" name="Изображение 6" descr="Macintosh HD:Users:adeyn:Desktop:резекционные статья: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deyn:Desktop:резекционные статья:рис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9049" cy="2171927"/>
                    </a:xfrm>
                    <a:prstGeom prst="rect">
                      <a:avLst/>
                    </a:prstGeom>
                    <a:noFill/>
                    <a:ln>
                      <a:noFill/>
                    </a:ln>
                  </pic:spPr>
                </pic:pic>
              </a:graphicData>
            </a:graphic>
          </wp:inline>
        </w:drawing>
      </w:r>
      <w:r w:rsidRPr="00EC3B4E">
        <w:rPr>
          <w:rFonts w:ascii="Times New Roman" w:hAnsi="Times New Roman" w:cs="Times New Roman"/>
          <w:noProof/>
          <w:sz w:val="24"/>
          <w:szCs w:val="24"/>
        </w:rPr>
        <w:drawing>
          <wp:inline distT="0" distB="0" distL="0" distR="0">
            <wp:extent cx="2893662" cy="2167890"/>
            <wp:effectExtent l="0" t="0" r="2540" b="0"/>
            <wp:docPr id="101" name="Изображение 7" descr="Macintosh HD:Users:adeyn:Desktop:резекционные статья: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eyn:Desktop:резекционные статья:рис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3662" cy="2167890"/>
                    </a:xfrm>
                    <a:prstGeom prst="rect">
                      <a:avLst/>
                    </a:prstGeom>
                    <a:noFill/>
                    <a:ln>
                      <a:noFill/>
                    </a:ln>
                  </pic:spPr>
                </pic:pic>
              </a:graphicData>
            </a:graphic>
          </wp:inline>
        </w:drawing>
      </w:r>
    </w:p>
    <w:p w:rsidR="00DB6E86" w:rsidRPr="00EC3B4E" w:rsidRDefault="00DB6E86" w:rsidP="00EC3B4E">
      <w:pPr>
        <w:spacing w:after="0" w:line="240" w:lineRule="auto"/>
        <w:jc w:val="both"/>
        <w:rPr>
          <w:rFonts w:ascii="Times New Roman" w:hAnsi="Times New Roman" w:cs="Times New Roman"/>
          <w:sz w:val="24"/>
          <w:szCs w:val="24"/>
        </w:rPr>
      </w:pPr>
    </w:p>
    <w:p w:rsidR="00DB6E86" w:rsidRPr="00EC3B4E" w:rsidRDefault="002B652E" w:rsidP="00EC3B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w:t>
      </w:r>
      <w:r w:rsidR="00DB6E86" w:rsidRPr="00EC3B4E">
        <w:rPr>
          <w:rFonts w:ascii="Times New Roman" w:hAnsi="Times New Roman" w:cs="Times New Roman"/>
          <w:sz w:val="24"/>
          <w:szCs w:val="24"/>
        </w:rPr>
        <w:t xml:space="preserve"> </w:t>
      </w:r>
      <w:r>
        <w:rPr>
          <w:rFonts w:ascii="Times New Roman" w:hAnsi="Times New Roman" w:cs="Times New Roman"/>
          <w:sz w:val="24"/>
          <w:szCs w:val="24"/>
        </w:rPr>
        <w:t>8.</w:t>
      </w:r>
      <w:r w:rsidR="00DB6E86" w:rsidRPr="00EC3B4E">
        <w:rPr>
          <w:rFonts w:ascii="Times New Roman" w:hAnsi="Times New Roman" w:cs="Times New Roman"/>
          <w:sz w:val="24"/>
          <w:szCs w:val="24"/>
        </w:rPr>
        <w:t xml:space="preserve"> Етапи ендоскопічної папілектомії</w:t>
      </w:r>
    </w:p>
    <w:p w:rsidR="00B713A9" w:rsidRPr="00EC3B4E" w:rsidRDefault="00B713A9" w:rsidP="00B713A9">
      <w:pPr>
        <w:pStyle w:val="a3"/>
        <w:spacing w:line="240" w:lineRule="auto"/>
        <w:ind w:firstLine="708"/>
        <w:jc w:val="both"/>
        <w:rPr>
          <w:b/>
          <w:sz w:val="24"/>
        </w:rPr>
      </w:pPr>
      <w:r>
        <w:rPr>
          <w:sz w:val="24"/>
        </w:rPr>
        <w:t>Проведене нами дослідження результатів радикально прооперованих хворих показало, що б</w:t>
      </w:r>
      <w:r w:rsidRPr="00EC3B4E">
        <w:rPr>
          <w:sz w:val="24"/>
        </w:rPr>
        <w:t xml:space="preserve">іліарна декомпресія як етап підготовки хворих до резекційних оперативних втручань є фактором, що збільшує ризик розвитку післяопераційних ускладнень. Вона може бути показана лише хворим з іншими факторами ризику. Показаннями для проведення двоетапного лікування є гнійний холангіт, а також наявність показань до консервативного лікування в передопераційному періоді протягом певного часу. </w:t>
      </w:r>
    </w:p>
    <w:p w:rsidR="00DB6E86" w:rsidRPr="00EC3B4E" w:rsidRDefault="00DB6E86" w:rsidP="00EC3B4E">
      <w:pPr>
        <w:spacing w:after="0" w:line="240" w:lineRule="auto"/>
        <w:ind w:firstLine="720"/>
        <w:jc w:val="both"/>
        <w:rPr>
          <w:rFonts w:ascii="Times New Roman" w:hAnsi="Times New Roman" w:cs="Times New Roman"/>
          <w:color w:val="000000"/>
          <w:sz w:val="24"/>
          <w:szCs w:val="24"/>
        </w:rPr>
      </w:pPr>
      <w:r w:rsidRPr="00EC3B4E">
        <w:rPr>
          <w:rFonts w:ascii="Times New Roman" w:hAnsi="Times New Roman" w:cs="Times New Roman"/>
          <w:color w:val="000000"/>
          <w:sz w:val="24"/>
          <w:szCs w:val="24"/>
        </w:rPr>
        <w:t>Експериментальний розділ роботи ми присвятили випробуванню на лабораторних тваринах нової електрозварювальної методики з'єднання тканин біліарної системи.</w:t>
      </w:r>
    </w:p>
    <w:p w:rsidR="00DB6E86" w:rsidRPr="00EC3B4E" w:rsidRDefault="00DB6E86" w:rsidP="00EC3B4E">
      <w:pPr>
        <w:spacing w:after="0" w:line="240" w:lineRule="auto"/>
        <w:ind w:firstLine="720"/>
        <w:jc w:val="both"/>
        <w:rPr>
          <w:rFonts w:ascii="Times New Roman" w:hAnsi="Times New Roman" w:cs="Times New Roman"/>
          <w:color w:val="000000"/>
          <w:sz w:val="24"/>
          <w:szCs w:val="24"/>
        </w:rPr>
      </w:pPr>
      <w:r w:rsidRPr="00EC3B4E">
        <w:rPr>
          <w:rFonts w:ascii="Times New Roman" w:hAnsi="Times New Roman" w:cs="Times New Roman"/>
          <w:color w:val="000000"/>
          <w:sz w:val="24"/>
          <w:szCs w:val="24"/>
        </w:rPr>
        <w:t>Проведене на кролях, а на заключному етапі – і на свинях, як більш близьких до анатомії людини, експериментальне дослідження застосування методу електричного зварювання</w:t>
      </w:r>
      <w:r w:rsidR="002B652E">
        <w:rPr>
          <w:rFonts w:ascii="Times New Roman" w:hAnsi="Times New Roman" w:cs="Times New Roman"/>
          <w:color w:val="000000"/>
          <w:sz w:val="24"/>
          <w:szCs w:val="24"/>
        </w:rPr>
        <w:t xml:space="preserve"> (ЕЗ)</w:t>
      </w:r>
      <w:r w:rsidRPr="00EC3B4E">
        <w:rPr>
          <w:rFonts w:ascii="Times New Roman" w:hAnsi="Times New Roman" w:cs="Times New Roman"/>
          <w:color w:val="000000"/>
          <w:sz w:val="24"/>
          <w:szCs w:val="24"/>
        </w:rPr>
        <w:t xml:space="preserve"> тканин дозволило виявити його ефективність для створення міцних герметичних з'єднань жовчевивідної системи, а саме - жовчного міхура, формування біліодигестивних анастомозів. </w:t>
      </w:r>
    </w:p>
    <w:p w:rsidR="00DB6E86" w:rsidRPr="00EC3B4E" w:rsidRDefault="00DB6E86" w:rsidP="00EC3B4E">
      <w:pPr>
        <w:spacing w:after="0" w:line="240" w:lineRule="auto"/>
        <w:ind w:firstLine="720"/>
        <w:jc w:val="both"/>
        <w:rPr>
          <w:rFonts w:ascii="Times New Roman" w:hAnsi="Times New Roman" w:cs="Times New Roman"/>
          <w:color w:val="000000"/>
          <w:sz w:val="24"/>
          <w:szCs w:val="24"/>
        </w:rPr>
      </w:pPr>
      <w:r w:rsidRPr="00EC3B4E">
        <w:rPr>
          <w:rFonts w:ascii="Times New Roman" w:hAnsi="Times New Roman" w:cs="Times New Roman"/>
          <w:color w:val="000000"/>
          <w:sz w:val="24"/>
          <w:szCs w:val="24"/>
        </w:rPr>
        <w:t>В процесі виконання роботи нами встановлено, що метод ЕЗ не гнітить процеси регенерації, не викликає специфічних патологічних змін у навколишніх тканинах і по швидкості відновлення пошкоджених структур може бути співставимий із шовним методом з'єднання. В результаті проведених гістологічних досліджень препаратів ділянок тканин в області електрозварювання доведено можливість використання даного методу для успішного з'єднання тканин і, таким чином, герметизації трубчасто-порожнинних структур біліарної системи при традиційних “відкритих” операціях, так і при лапароскопічних варіантах останніх.</w:t>
      </w:r>
    </w:p>
    <w:p w:rsidR="00DB6E86" w:rsidRPr="00EC3B4E" w:rsidRDefault="00DB6E86" w:rsidP="00EC3B4E">
      <w:pPr>
        <w:spacing w:after="0" w:line="240" w:lineRule="auto"/>
        <w:ind w:firstLine="720"/>
        <w:jc w:val="both"/>
        <w:rPr>
          <w:rFonts w:ascii="Times New Roman" w:hAnsi="Times New Roman" w:cs="Times New Roman"/>
          <w:color w:val="000000"/>
          <w:sz w:val="24"/>
          <w:szCs w:val="24"/>
        </w:rPr>
      </w:pPr>
      <w:r w:rsidRPr="00EC3B4E">
        <w:rPr>
          <w:rFonts w:ascii="Times New Roman" w:hAnsi="Times New Roman" w:cs="Times New Roman"/>
          <w:color w:val="000000"/>
          <w:sz w:val="24"/>
          <w:szCs w:val="24"/>
        </w:rPr>
        <w:t>Також встановлено надійність використання методу ЕЗ при виконанні герметизації міхурової протоки. Для її забезпечення необхідно не допускати попадання між стінками структур в місці проведення зварювання зайвих тіл, зокрема конкрементів та їх фрагментів, а в випадках їх присутності герметизувати протоку одним із традиційних методів.</w:t>
      </w:r>
    </w:p>
    <w:p w:rsidR="00DB6E86" w:rsidRPr="00EC3B4E" w:rsidRDefault="00DB6E86" w:rsidP="00EC3B4E">
      <w:pPr>
        <w:pStyle w:val="a8"/>
        <w:spacing w:after="0"/>
        <w:ind w:firstLine="720"/>
        <w:jc w:val="both"/>
        <w:rPr>
          <w:sz w:val="24"/>
          <w:szCs w:val="24"/>
        </w:rPr>
      </w:pPr>
      <w:r w:rsidRPr="00EC3B4E">
        <w:rPr>
          <w:sz w:val="24"/>
          <w:szCs w:val="24"/>
          <w:lang w:val="uk-UA"/>
        </w:rPr>
        <w:t xml:space="preserve">Для виконання ЕЗ тканин використовували джерело електричного струму, розроблене спеціально для цієї мети в Інституті електрозварювання ім. </w:t>
      </w:r>
      <w:r w:rsidRPr="00EC3B4E">
        <w:rPr>
          <w:sz w:val="24"/>
          <w:szCs w:val="24"/>
        </w:rPr>
        <w:t>Є.О.Патона НАН України. Це джерело працює в режимі перемінного струму, потужністю 150–1000 вт. Воно здатне чередувати постійні і дискретні електричні імпульси. В якості управляючого пристрою використовували ком</w:t>
      </w:r>
      <w:r w:rsidRPr="00EC3B4E">
        <w:rPr>
          <w:sz w:val="24"/>
          <w:szCs w:val="24"/>
        </w:rPr>
        <w:sym w:font="Symbol" w:char="F0A2"/>
      </w:r>
      <w:r w:rsidRPr="00EC3B4E">
        <w:rPr>
          <w:sz w:val="24"/>
          <w:szCs w:val="24"/>
        </w:rPr>
        <w:t>ютер з програмою режимів зварювального процесу чи блок управління. Частота коливань електричного струму регулювалася ступінчато: 50, 200, 500, 1000 кГц. Коливання мали прямокутну форму. Амплітуда вихідного сигналу регулювалася програмно за допомогою комп</w:t>
      </w:r>
      <w:r w:rsidRPr="00EC3B4E">
        <w:rPr>
          <w:sz w:val="24"/>
          <w:szCs w:val="24"/>
        </w:rPr>
        <w:sym w:font="Symbol" w:char="F0A2"/>
      </w:r>
      <w:r w:rsidRPr="00EC3B4E">
        <w:rPr>
          <w:sz w:val="24"/>
          <w:szCs w:val="24"/>
        </w:rPr>
        <w:t>ютера, обладнаного платою аналогового вводу – виводу. Напруга електричного струму плавно регулювалося в межах 0–100 вольт.</w:t>
      </w:r>
    </w:p>
    <w:p w:rsidR="00B713A9" w:rsidRPr="00EC3B4E" w:rsidRDefault="00B713A9" w:rsidP="00B713A9">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За останні десятиріччя різко зріс інтерес хірургів до мінімально інвазивних втручань у хворих з доброякісними та злоякісними пухлинами органів гепатопанкреатодуоденальної зони. Вкрай тяжкі оперативні втручання супроводжуються високим рівнем післяопераційних ускладнень та летальності, тривалим періодом медичної та соціальної реабілітації. Пошук мінімально інвазивних методів обумовлений бажанням зменшити операційну травму, мінімізувати післяопераційні болі і скоротити терміни перебування хворих в стаціонарі. В зв‘язку з цим ми розробили, впровадили та оцінили лапароскопічні резекційні оперативні втручання на органах гепатопанкреатодуоденальної зони, методики через шкірної абляції пухлин.</w:t>
      </w:r>
    </w:p>
    <w:p w:rsidR="00B713A9" w:rsidRPr="0040649F" w:rsidRDefault="00B713A9" w:rsidP="0040649F">
      <w:pPr>
        <w:pStyle w:val="a8"/>
        <w:spacing w:after="0"/>
        <w:ind w:firstLine="720"/>
        <w:jc w:val="both"/>
        <w:rPr>
          <w:sz w:val="24"/>
          <w:szCs w:val="24"/>
          <w:lang w:val="uk-UA"/>
        </w:rPr>
      </w:pPr>
      <w:r w:rsidRPr="00EC3B4E">
        <w:rPr>
          <w:sz w:val="24"/>
          <w:szCs w:val="24"/>
          <w:lang w:val="uk-UA"/>
        </w:rPr>
        <w:t xml:space="preserve">Нами розроблені та впроваджені ефективні лапароскопічні резекційні втручання при доброякісних та злоякісних пухлинах підшлункової залози, які дозволили знизити рівні інтраопераційної крововтрати, тривалості оперативного втручання, тривалості </w:t>
      </w:r>
      <w:r w:rsidRPr="0040649F">
        <w:rPr>
          <w:sz w:val="24"/>
          <w:szCs w:val="24"/>
          <w:lang w:val="uk-UA"/>
        </w:rPr>
        <w:t>післяопераційного перебування хворого в стаціонарі.</w:t>
      </w:r>
    </w:p>
    <w:p w:rsidR="0040649F" w:rsidRPr="0040649F" w:rsidRDefault="00B713A9" w:rsidP="0040649F">
      <w:pPr>
        <w:spacing w:after="0" w:line="240" w:lineRule="auto"/>
        <w:ind w:firstLine="708"/>
        <w:jc w:val="both"/>
        <w:rPr>
          <w:rFonts w:ascii="Times New Roman" w:hAnsi="Times New Roman" w:cs="Times New Roman"/>
          <w:sz w:val="24"/>
          <w:szCs w:val="24"/>
        </w:rPr>
      </w:pPr>
      <w:r w:rsidRPr="0040649F">
        <w:rPr>
          <w:rFonts w:ascii="Times New Roman" w:hAnsi="Times New Roman" w:cs="Times New Roman"/>
          <w:sz w:val="24"/>
          <w:szCs w:val="24"/>
        </w:rPr>
        <w:t xml:space="preserve">Вперше в Україні </w:t>
      </w:r>
      <w:r w:rsidR="0040649F" w:rsidRPr="0040649F">
        <w:rPr>
          <w:rFonts w:ascii="Times New Roman" w:hAnsi="Times New Roman" w:cs="Times New Roman"/>
          <w:sz w:val="24"/>
          <w:szCs w:val="24"/>
        </w:rPr>
        <w:t>розроблені та впроваджені резекційні оперативні втручання на підшлунковій залозі з використанням лапароскопічного доступу. нами виконано 26 резекційних операцій на підшлунковій залозі з лапароскопічного доступу: 11 дистальних резекцій</w:t>
      </w:r>
      <w:r w:rsidR="007E0639">
        <w:rPr>
          <w:rFonts w:ascii="Times New Roman" w:hAnsi="Times New Roman" w:cs="Times New Roman"/>
          <w:sz w:val="24"/>
          <w:szCs w:val="24"/>
        </w:rPr>
        <w:t xml:space="preserve"> </w:t>
      </w:r>
      <w:r w:rsidR="0040649F" w:rsidRPr="0040649F">
        <w:rPr>
          <w:rFonts w:ascii="Times New Roman" w:hAnsi="Times New Roman" w:cs="Times New Roman"/>
          <w:sz w:val="24"/>
          <w:szCs w:val="24"/>
        </w:rPr>
        <w:t>підшлункової залози (з них 2 зі збереженням селезінки), 10 енуклеацій пухлин, 4 панкреатодуоденальні резекції (ПДР) та 1 центральну резекцію підшлункової залози.</w:t>
      </w:r>
    </w:p>
    <w:p w:rsidR="0040649F" w:rsidRPr="0040649F" w:rsidRDefault="0040649F" w:rsidP="0040649F">
      <w:pPr>
        <w:spacing w:after="0" w:line="240" w:lineRule="auto"/>
        <w:ind w:firstLine="708"/>
        <w:jc w:val="both"/>
        <w:rPr>
          <w:rFonts w:ascii="Times New Roman" w:hAnsi="Times New Roman" w:cs="Times New Roman"/>
          <w:b/>
          <w:i/>
          <w:sz w:val="24"/>
          <w:szCs w:val="24"/>
        </w:rPr>
      </w:pPr>
      <w:r w:rsidRPr="0040649F">
        <w:rPr>
          <w:rFonts w:ascii="Times New Roman" w:hAnsi="Times New Roman" w:cs="Times New Roman"/>
          <w:sz w:val="24"/>
          <w:szCs w:val="24"/>
        </w:rPr>
        <w:t xml:space="preserve">Середня тривалість лапароскопічної дистальної резекції склала 262,7±100 хвилин, середня крововтрата –513,6±363,4мл (статистично не відрізнялися від групи відкритих операцій), середня тривалість перебування в стаціонарі після операції склала 13,0±10,4 доби (достовірно нижча ніж в групі відкритих операцій, </w:t>
      </w:r>
      <w:r w:rsidRPr="0040649F">
        <w:rPr>
          <w:rFonts w:ascii="Times New Roman" w:hAnsi="Times New Roman" w:cs="Times New Roman"/>
          <w:sz w:val="24"/>
          <w:szCs w:val="24"/>
          <w:lang w:val="en-US"/>
        </w:rPr>
        <w:t>P</w:t>
      </w:r>
      <w:r w:rsidRPr="0040649F">
        <w:rPr>
          <w:rFonts w:ascii="Times New Roman" w:hAnsi="Times New Roman" w:cs="Times New Roman"/>
          <w:sz w:val="24"/>
          <w:szCs w:val="24"/>
        </w:rPr>
        <w:t xml:space="preserve">=0,04, </w:t>
      </w:r>
      <w:r w:rsidRPr="0040649F">
        <w:rPr>
          <w:rFonts w:ascii="Times New Roman" w:hAnsi="Times New Roman" w:cs="Times New Roman"/>
          <w:sz w:val="24"/>
          <w:szCs w:val="24"/>
          <w:lang w:val="en-US"/>
        </w:rPr>
        <w:t>U</w:t>
      </w:r>
      <w:r w:rsidRPr="0040649F">
        <w:rPr>
          <w:rFonts w:ascii="Times New Roman" w:hAnsi="Times New Roman" w:cs="Times New Roman"/>
          <w:sz w:val="24"/>
          <w:szCs w:val="24"/>
        </w:rPr>
        <w:t>=158).</w:t>
      </w:r>
    </w:p>
    <w:p w:rsidR="0040649F" w:rsidRPr="0040649F" w:rsidRDefault="0040649F" w:rsidP="0040649F">
      <w:pPr>
        <w:spacing w:after="0" w:line="240" w:lineRule="auto"/>
        <w:ind w:firstLine="708"/>
        <w:jc w:val="both"/>
        <w:rPr>
          <w:rFonts w:ascii="Times New Roman" w:hAnsi="Times New Roman" w:cs="Times New Roman"/>
          <w:sz w:val="24"/>
          <w:szCs w:val="24"/>
        </w:rPr>
      </w:pPr>
      <w:r w:rsidRPr="0040649F">
        <w:rPr>
          <w:rFonts w:ascii="Times New Roman" w:hAnsi="Times New Roman" w:cs="Times New Roman"/>
          <w:sz w:val="24"/>
          <w:szCs w:val="24"/>
        </w:rPr>
        <w:t xml:space="preserve">Середня тривалість енуклеації склала 94,5±37,5 хвилин(достовірно нижча ніж в групі відкритих операцій, </w:t>
      </w:r>
      <w:r w:rsidRPr="0040649F">
        <w:rPr>
          <w:rFonts w:ascii="Times New Roman" w:hAnsi="Times New Roman" w:cs="Times New Roman"/>
          <w:sz w:val="24"/>
          <w:szCs w:val="24"/>
          <w:lang w:val="en-US"/>
        </w:rPr>
        <w:t>P</w:t>
      </w:r>
      <w:r w:rsidRPr="0040649F">
        <w:rPr>
          <w:rFonts w:ascii="Times New Roman" w:hAnsi="Times New Roman" w:cs="Times New Roman"/>
          <w:sz w:val="24"/>
          <w:szCs w:val="24"/>
        </w:rPr>
        <w:t xml:space="preserve">=0,04, </w:t>
      </w:r>
      <w:r w:rsidRPr="0040649F">
        <w:rPr>
          <w:rFonts w:ascii="Times New Roman" w:hAnsi="Times New Roman" w:cs="Times New Roman"/>
          <w:sz w:val="24"/>
          <w:szCs w:val="24"/>
          <w:lang w:val="en-US"/>
        </w:rPr>
        <w:t>U</w:t>
      </w:r>
      <w:r w:rsidRPr="0040649F">
        <w:rPr>
          <w:rFonts w:ascii="Times New Roman" w:hAnsi="Times New Roman" w:cs="Times New Roman"/>
          <w:sz w:val="24"/>
          <w:szCs w:val="24"/>
        </w:rPr>
        <w:t xml:space="preserve">=18,5), середня крововтрата – 80±175,1мл (достовірно нижча ніж в групі відкритих операцій, </w:t>
      </w:r>
      <w:r w:rsidRPr="0040649F">
        <w:rPr>
          <w:rFonts w:ascii="Times New Roman" w:hAnsi="Times New Roman" w:cs="Times New Roman"/>
          <w:sz w:val="24"/>
          <w:szCs w:val="24"/>
          <w:lang w:val="en-US"/>
        </w:rPr>
        <w:t>P</w:t>
      </w:r>
      <w:r w:rsidRPr="0040649F">
        <w:rPr>
          <w:rFonts w:ascii="Times New Roman" w:hAnsi="Times New Roman" w:cs="Times New Roman"/>
          <w:sz w:val="24"/>
          <w:szCs w:val="24"/>
        </w:rPr>
        <w:t xml:space="preserve">=0,01, </w:t>
      </w:r>
      <w:r w:rsidRPr="0040649F">
        <w:rPr>
          <w:rFonts w:ascii="Times New Roman" w:hAnsi="Times New Roman" w:cs="Times New Roman"/>
          <w:sz w:val="24"/>
          <w:szCs w:val="24"/>
          <w:lang w:val="en-US"/>
        </w:rPr>
        <w:t>U</w:t>
      </w:r>
      <w:r w:rsidRPr="0040649F">
        <w:rPr>
          <w:rFonts w:ascii="Times New Roman" w:hAnsi="Times New Roman" w:cs="Times New Roman"/>
          <w:sz w:val="24"/>
          <w:szCs w:val="24"/>
        </w:rPr>
        <w:t xml:space="preserve">=10,5), середня тривалість перебування в стаціонарі після операції – 10,6±13,0 доби(достовірно нижча ніж в групі відкритих операцій, </w:t>
      </w:r>
      <w:r w:rsidRPr="0040649F">
        <w:rPr>
          <w:rFonts w:ascii="Times New Roman" w:hAnsi="Times New Roman" w:cs="Times New Roman"/>
          <w:sz w:val="24"/>
          <w:szCs w:val="24"/>
          <w:lang w:val="en-US"/>
        </w:rPr>
        <w:t>P</w:t>
      </w:r>
      <w:r w:rsidRPr="0040649F">
        <w:rPr>
          <w:rFonts w:ascii="Times New Roman" w:hAnsi="Times New Roman" w:cs="Times New Roman"/>
          <w:sz w:val="24"/>
          <w:szCs w:val="24"/>
        </w:rPr>
        <w:t xml:space="preserve">=0,04, </w:t>
      </w:r>
      <w:r w:rsidRPr="0040649F">
        <w:rPr>
          <w:rFonts w:ascii="Times New Roman" w:hAnsi="Times New Roman" w:cs="Times New Roman"/>
          <w:sz w:val="24"/>
          <w:szCs w:val="24"/>
          <w:lang w:val="en-US"/>
        </w:rPr>
        <w:t>U</w:t>
      </w:r>
      <w:r w:rsidRPr="0040649F">
        <w:rPr>
          <w:rFonts w:ascii="Times New Roman" w:hAnsi="Times New Roman" w:cs="Times New Roman"/>
          <w:sz w:val="24"/>
          <w:szCs w:val="24"/>
        </w:rPr>
        <w:t>=13,5).</w:t>
      </w:r>
    </w:p>
    <w:p w:rsidR="0040649F" w:rsidRPr="0040649F" w:rsidRDefault="0040649F" w:rsidP="0040649F">
      <w:pPr>
        <w:spacing w:after="0" w:line="240" w:lineRule="auto"/>
        <w:ind w:firstLine="708"/>
        <w:jc w:val="both"/>
        <w:rPr>
          <w:rFonts w:ascii="Times New Roman" w:hAnsi="Times New Roman" w:cs="Times New Roman"/>
          <w:sz w:val="24"/>
          <w:szCs w:val="24"/>
        </w:rPr>
      </w:pPr>
      <w:r w:rsidRPr="0040649F">
        <w:rPr>
          <w:rFonts w:ascii="Times New Roman" w:hAnsi="Times New Roman" w:cs="Times New Roman"/>
          <w:sz w:val="24"/>
          <w:szCs w:val="24"/>
        </w:rPr>
        <w:t>Середня тривалість лапароскопічної панкреатодуоденальної резекції склала 442,5±51,2 хв,</w:t>
      </w:r>
      <w:r w:rsidR="007E0639">
        <w:rPr>
          <w:rFonts w:ascii="Times New Roman" w:hAnsi="Times New Roman" w:cs="Times New Roman"/>
          <w:sz w:val="24"/>
          <w:szCs w:val="24"/>
        </w:rPr>
        <w:t xml:space="preserve"> </w:t>
      </w:r>
      <w:r w:rsidRPr="0040649F">
        <w:rPr>
          <w:rFonts w:ascii="Times New Roman" w:hAnsi="Times New Roman" w:cs="Times New Roman"/>
          <w:sz w:val="24"/>
          <w:szCs w:val="24"/>
        </w:rPr>
        <w:t xml:space="preserve">середня крововтрата – 650±310,9мл, середня тривалість перебування в стаціонарі після операції– 17,0±8,0 доби. </w:t>
      </w:r>
    </w:p>
    <w:p w:rsidR="0040649F" w:rsidRPr="0040649F" w:rsidRDefault="0040649F" w:rsidP="0040649F">
      <w:pPr>
        <w:spacing w:after="0" w:line="240" w:lineRule="auto"/>
        <w:ind w:firstLine="709"/>
        <w:jc w:val="both"/>
        <w:rPr>
          <w:rFonts w:ascii="Times New Roman" w:hAnsi="Times New Roman" w:cs="Times New Roman"/>
          <w:sz w:val="24"/>
          <w:szCs w:val="24"/>
        </w:rPr>
      </w:pPr>
      <w:r w:rsidRPr="0040649F">
        <w:rPr>
          <w:rFonts w:ascii="Times New Roman" w:hAnsi="Times New Roman" w:cs="Times New Roman"/>
          <w:sz w:val="24"/>
          <w:szCs w:val="24"/>
        </w:rPr>
        <w:t>Тривалість центральної резекції була 210 хвилин, крововтрата 300 мл; пацієнтка виписана на 15 добу після операції.</w:t>
      </w:r>
    </w:p>
    <w:p w:rsidR="0040649F" w:rsidRPr="0040649F" w:rsidRDefault="0040649F" w:rsidP="0040649F">
      <w:pPr>
        <w:spacing w:after="0" w:line="240" w:lineRule="auto"/>
        <w:ind w:firstLine="708"/>
        <w:jc w:val="both"/>
        <w:rPr>
          <w:rFonts w:ascii="Times New Roman" w:hAnsi="Times New Roman" w:cs="Times New Roman"/>
          <w:sz w:val="24"/>
          <w:szCs w:val="24"/>
        </w:rPr>
      </w:pPr>
      <w:r w:rsidRPr="0040649F">
        <w:rPr>
          <w:rFonts w:ascii="Times New Roman" w:hAnsi="Times New Roman" w:cs="Times New Roman"/>
          <w:sz w:val="24"/>
          <w:szCs w:val="24"/>
        </w:rPr>
        <w:t>Рівень конверсії склав: при дистальній резекції –21,4% (3 пацієнти), при ПДР – 42,9% (3 пацієнти), при центральній резекції була 1 конверсія, при енуклеаціях конверсій не було.</w:t>
      </w:r>
    </w:p>
    <w:p w:rsidR="0040649F" w:rsidRPr="0040649F" w:rsidRDefault="0040649F" w:rsidP="0040649F">
      <w:pPr>
        <w:spacing w:after="0" w:line="240" w:lineRule="auto"/>
        <w:ind w:firstLine="708"/>
        <w:jc w:val="both"/>
        <w:rPr>
          <w:rFonts w:ascii="Times New Roman" w:hAnsi="Times New Roman" w:cs="Times New Roman"/>
          <w:sz w:val="24"/>
          <w:szCs w:val="24"/>
        </w:rPr>
      </w:pPr>
      <w:r w:rsidRPr="0040649F">
        <w:rPr>
          <w:rFonts w:ascii="Times New Roman" w:hAnsi="Times New Roman" w:cs="Times New Roman"/>
          <w:sz w:val="24"/>
          <w:szCs w:val="24"/>
        </w:rPr>
        <w:t>При дистальних резекція</w:t>
      </w:r>
      <w:r w:rsidR="007E0639">
        <w:rPr>
          <w:rFonts w:ascii="Times New Roman" w:hAnsi="Times New Roman" w:cs="Times New Roman"/>
          <w:sz w:val="24"/>
          <w:szCs w:val="24"/>
        </w:rPr>
        <w:t>х</w:t>
      </w:r>
      <w:r w:rsidRPr="0040649F">
        <w:rPr>
          <w:rFonts w:ascii="Times New Roman" w:hAnsi="Times New Roman" w:cs="Times New Roman"/>
          <w:sz w:val="24"/>
          <w:szCs w:val="24"/>
        </w:rPr>
        <w:t xml:space="preserve"> підшлункової залози ускладнення виникли у 3 пацієнтів – 2 гострий післяопераційний панкреатит кукси підшлункової залози (18,2%) та 1 серома післяопераційної рани (9,1%). При енуклеаціях пухлин ускладнення виникли у 2 пацієнтів</w:t>
      </w:r>
      <w:r w:rsidR="00394424">
        <w:rPr>
          <w:rFonts w:ascii="Times New Roman" w:hAnsi="Times New Roman" w:cs="Times New Roman"/>
          <w:sz w:val="24"/>
          <w:szCs w:val="24"/>
        </w:rPr>
        <w:t xml:space="preserve"> </w:t>
      </w:r>
      <w:r w:rsidR="00394424" w:rsidRPr="0040649F">
        <w:rPr>
          <w:rFonts w:ascii="Times New Roman" w:hAnsi="Times New Roman" w:cs="Times New Roman"/>
          <w:sz w:val="24"/>
          <w:szCs w:val="24"/>
        </w:rPr>
        <w:t>(20</w:t>
      </w:r>
      <w:r w:rsidR="00394424">
        <w:rPr>
          <w:rFonts w:ascii="Times New Roman" w:hAnsi="Times New Roman" w:cs="Times New Roman"/>
          <w:sz w:val="24"/>
          <w:szCs w:val="24"/>
        </w:rPr>
        <w:t>,0</w:t>
      </w:r>
      <w:r w:rsidR="00394424" w:rsidRPr="0040649F">
        <w:rPr>
          <w:rFonts w:ascii="Times New Roman" w:hAnsi="Times New Roman" w:cs="Times New Roman"/>
          <w:sz w:val="24"/>
          <w:szCs w:val="24"/>
        </w:rPr>
        <w:t>%)</w:t>
      </w:r>
      <w:r w:rsidRPr="0040649F">
        <w:rPr>
          <w:rFonts w:ascii="Times New Roman" w:hAnsi="Times New Roman" w:cs="Times New Roman"/>
          <w:sz w:val="24"/>
          <w:szCs w:val="24"/>
        </w:rPr>
        <w:t xml:space="preserve"> у формі гострого </w:t>
      </w:r>
      <w:r w:rsidR="00394424">
        <w:rPr>
          <w:rFonts w:ascii="Times New Roman" w:hAnsi="Times New Roman" w:cs="Times New Roman"/>
          <w:sz w:val="24"/>
          <w:szCs w:val="24"/>
        </w:rPr>
        <w:t>післяопераційного</w:t>
      </w:r>
      <w:r w:rsidRPr="0040649F">
        <w:rPr>
          <w:rFonts w:ascii="Times New Roman" w:hAnsi="Times New Roman" w:cs="Times New Roman"/>
          <w:sz w:val="24"/>
          <w:szCs w:val="24"/>
        </w:rPr>
        <w:t xml:space="preserve"> панкреатиту</w:t>
      </w:r>
      <w:r w:rsidR="00394424">
        <w:rPr>
          <w:rFonts w:ascii="Times New Roman" w:hAnsi="Times New Roman" w:cs="Times New Roman"/>
          <w:sz w:val="24"/>
          <w:szCs w:val="24"/>
        </w:rPr>
        <w:t xml:space="preserve"> (ГПП)</w:t>
      </w:r>
      <w:r w:rsidRPr="0040649F">
        <w:rPr>
          <w:rFonts w:ascii="Times New Roman" w:hAnsi="Times New Roman" w:cs="Times New Roman"/>
          <w:sz w:val="24"/>
          <w:szCs w:val="24"/>
        </w:rPr>
        <w:t xml:space="preserve">. При панкреатодуоденальнихрезекціях </w:t>
      </w:r>
      <w:r w:rsidR="00394424">
        <w:rPr>
          <w:rFonts w:ascii="Times New Roman" w:hAnsi="Times New Roman" w:cs="Times New Roman"/>
          <w:sz w:val="24"/>
          <w:szCs w:val="24"/>
        </w:rPr>
        <w:t>ГПП</w:t>
      </w:r>
      <w:r w:rsidRPr="0040649F">
        <w:rPr>
          <w:rFonts w:ascii="Times New Roman" w:hAnsi="Times New Roman" w:cs="Times New Roman"/>
          <w:sz w:val="24"/>
          <w:szCs w:val="24"/>
        </w:rPr>
        <w:t xml:space="preserve"> розвинувся у 3 пацієнтів (75%). Повторної операції (релапароскопія, дренування черевної порожнини) потребувала 1 пацієнтка після енуклеації пухлини підшлункової залози. Летальних випадків не було.</w:t>
      </w:r>
    </w:p>
    <w:p w:rsidR="0040649F" w:rsidRDefault="0040649F" w:rsidP="0040649F">
      <w:pPr>
        <w:spacing w:after="0" w:line="240" w:lineRule="auto"/>
        <w:ind w:firstLine="709"/>
        <w:jc w:val="both"/>
        <w:rPr>
          <w:rFonts w:ascii="Times New Roman" w:hAnsi="Times New Roman" w:cs="Times New Roman"/>
          <w:sz w:val="24"/>
          <w:szCs w:val="24"/>
        </w:rPr>
      </w:pPr>
      <w:r w:rsidRPr="0040649F">
        <w:rPr>
          <w:rFonts w:ascii="Times New Roman" w:hAnsi="Times New Roman" w:cs="Times New Roman"/>
          <w:sz w:val="24"/>
          <w:szCs w:val="24"/>
        </w:rPr>
        <w:t>Ми не знайшли статистично достовірної різниці при порівнянні рівнів післяопераційних ускладнень відкритих та лапароскопічних операцій.</w:t>
      </w:r>
    </w:p>
    <w:p w:rsidR="002A174F" w:rsidRPr="00E371F1" w:rsidRDefault="002A174F" w:rsidP="00E371F1">
      <w:pPr>
        <w:spacing w:after="0" w:line="240" w:lineRule="auto"/>
        <w:ind w:firstLine="708"/>
        <w:jc w:val="both"/>
        <w:rPr>
          <w:rFonts w:ascii="Times New Roman" w:hAnsi="Times New Roman" w:cs="Times New Roman"/>
          <w:sz w:val="24"/>
          <w:szCs w:val="24"/>
        </w:rPr>
      </w:pPr>
      <w:r w:rsidRPr="00E371F1">
        <w:rPr>
          <w:rFonts w:ascii="Times New Roman" w:hAnsi="Times New Roman" w:cs="Times New Roman"/>
          <w:sz w:val="24"/>
          <w:szCs w:val="24"/>
        </w:rPr>
        <w:t>Вперше в Україні</w:t>
      </w:r>
      <w:r w:rsidR="00E371F1" w:rsidRPr="00E371F1">
        <w:rPr>
          <w:rFonts w:ascii="Times New Roman" w:hAnsi="Times New Roman" w:cs="Times New Roman"/>
          <w:sz w:val="24"/>
          <w:szCs w:val="24"/>
        </w:rPr>
        <w:t xml:space="preserve"> </w:t>
      </w:r>
      <w:r w:rsidRPr="00E371F1">
        <w:rPr>
          <w:rFonts w:ascii="Times New Roman" w:hAnsi="Times New Roman" w:cs="Times New Roman"/>
          <w:sz w:val="24"/>
          <w:szCs w:val="24"/>
        </w:rPr>
        <w:t>виконано 9 лапароскопічних резекцій печінки. У 3 пацієнтів виконана лапароскопічна резекція лівої латеральної секції (</w:t>
      </w:r>
      <w:r w:rsidRPr="00E371F1">
        <w:rPr>
          <w:rFonts w:ascii="Times New Roman" w:hAnsi="Times New Roman" w:cs="Times New Roman"/>
          <w:sz w:val="24"/>
          <w:szCs w:val="24"/>
          <w:lang w:val="en-US"/>
        </w:rPr>
        <w:t>Sg</w:t>
      </w:r>
      <w:r w:rsidRPr="00E371F1">
        <w:rPr>
          <w:rFonts w:ascii="Times New Roman" w:hAnsi="Times New Roman" w:cs="Times New Roman"/>
          <w:sz w:val="24"/>
          <w:szCs w:val="24"/>
        </w:rPr>
        <w:t>2-3), у 2 пацієнтів виконали лапароскопічну сегментектомію (</w:t>
      </w:r>
      <w:r w:rsidRPr="00E371F1">
        <w:rPr>
          <w:rFonts w:ascii="Times New Roman" w:hAnsi="Times New Roman" w:cs="Times New Roman"/>
          <w:sz w:val="24"/>
          <w:szCs w:val="24"/>
          <w:lang w:val="en-US"/>
        </w:rPr>
        <w:t>Sg</w:t>
      </w:r>
      <w:r w:rsidRPr="00E371F1">
        <w:rPr>
          <w:rFonts w:ascii="Times New Roman" w:hAnsi="Times New Roman" w:cs="Times New Roman"/>
          <w:sz w:val="24"/>
          <w:szCs w:val="24"/>
        </w:rPr>
        <w:t>3)та у 4 хворих – лапароскопічну атипову резекцію печінки. Показами для виконання даних оперативних втручань у 4 пацієнтів були аденоми печінки, у 5 пацієнтів – гемангіоми.</w:t>
      </w:r>
      <w:r w:rsidR="00E371F1" w:rsidRPr="00E371F1">
        <w:rPr>
          <w:rFonts w:ascii="Times New Roman" w:hAnsi="Times New Roman" w:cs="Times New Roman"/>
          <w:sz w:val="24"/>
          <w:szCs w:val="24"/>
          <w:lang w:val="ru-RU"/>
        </w:rPr>
        <w:t xml:space="preserve"> </w:t>
      </w:r>
      <w:r w:rsidRPr="00E371F1">
        <w:rPr>
          <w:rFonts w:ascii="Times New Roman" w:hAnsi="Times New Roman" w:cs="Times New Roman"/>
          <w:sz w:val="24"/>
          <w:szCs w:val="24"/>
        </w:rPr>
        <w:t xml:space="preserve">Розміри пухлин знаходились в межах від 3,5 до 6,5 см. </w:t>
      </w:r>
    </w:p>
    <w:p w:rsidR="002A174F" w:rsidRPr="00E371F1" w:rsidRDefault="002A174F" w:rsidP="00E371F1">
      <w:pPr>
        <w:spacing w:after="0" w:line="240" w:lineRule="auto"/>
        <w:ind w:firstLine="708"/>
        <w:jc w:val="center"/>
        <w:rPr>
          <w:rFonts w:ascii="Times New Roman" w:hAnsi="Times New Roman" w:cs="Times New Roman"/>
          <w:color w:val="000000"/>
          <w:sz w:val="24"/>
          <w:szCs w:val="24"/>
        </w:rPr>
      </w:pPr>
      <w:r w:rsidRPr="00E371F1">
        <w:rPr>
          <w:rFonts w:ascii="Times New Roman" w:hAnsi="Times New Roman" w:cs="Times New Roman"/>
          <w:noProof/>
          <w:color w:val="000000"/>
          <w:sz w:val="24"/>
          <w:szCs w:val="24"/>
        </w:rPr>
        <w:drawing>
          <wp:inline distT="0" distB="0" distL="0" distR="0">
            <wp:extent cx="1914525" cy="1629383"/>
            <wp:effectExtent l="19050" t="0" r="9525" b="0"/>
            <wp:docPr id="108" name="Рисунок 3" descr="C:\Users\Константин\AppData\Local\Microsoft\Windows\Temporary Internet Files\Content.IE5\I20ERZK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стантин\AppData\Local\Microsoft\Windows\Temporary Internet Files\Content.IE5\I20ERZKK\3.png"/>
                    <pic:cNvPicPr>
                      <a:picLocks noChangeAspect="1" noChangeArrowheads="1"/>
                    </pic:cNvPicPr>
                  </pic:nvPicPr>
                  <pic:blipFill>
                    <a:blip r:embed="rId21" cstate="print"/>
                    <a:srcRect/>
                    <a:stretch>
                      <a:fillRect/>
                    </a:stretch>
                  </pic:blipFill>
                  <pic:spPr bwMode="auto">
                    <a:xfrm>
                      <a:off x="0" y="0"/>
                      <a:ext cx="1917414" cy="1631842"/>
                    </a:xfrm>
                    <a:prstGeom prst="rect">
                      <a:avLst/>
                    </a:prstGeom>
                    <a:noFill/>
                    <a:ln w="9525">
                      <a:noFill/>
                      <a:miter lim="800000"/>
                      <a:headEnd/>
                      <a:tailEnd/>
                    </a:ln>
                  </pic:spPr>
                </pic:pic>
              </a:graphicData>
            </a:graphic>
          </wp:inline>
        </w:drawing>
      </w:r>
    </w:p>
    <w:p w:rsidR="002A174F" w:rsidRPr="00E371F1" w:rsidRDefault="002A174F" w:rsidP="00E371F1">
      <w:pPr>
        <w:spacing w:after="0" w:line="240" w:lineRule="auto"/>
        <w:ind w:firstLine="708"/>
        <w:jc w:val="both"/>
        <w:rPr>
          <w:rFonts w:ascii="Times New Roman" w:hAnsi="Times New Roman" w:cs="Times New Roman"/>
          <w:b/>
          <w:color w:val="000000"/>
          <w:sz w:val="24"/>
          <w:szCs w:val="24"/>
        </w:rPr>
      </w:pPr>
      <w:r w:rsidRPr="00E371F1">
        <w:rPr>
          <w:rFonts w:ascii="Times New Roman" w:hAnsi="Times New Roman" w:cs="Times New Roman"/>
          <w:color w:val="000000"/>
          <w:sz w:val="24"/>
          <w:szCs w:val="24"/>
        </w:rPr>
        <w:t xml:space="preserve">Рис. </w:t>
      </w:r>
      <w:r w:rsidR="00E371F1" w:rsidRPr="00E371F1">
        <w:rPr>
          <w:rFonts w:ascii="Times New Roman" w:hAnsi="Times New Roman" w:cs="Times New Roman"/>
          <w:color w:val="000000"/>
          <w:sz w:val="24"/>
          <w:szCs w:val="24"/>
        </w:rPr>
        <w:t>9</w:t>
      </w:r>
      <w:r w:rsidRPr="00E371F1">
        <w:rPr>
          <w:rFonts w:ascii="Times New Roman" w:hAnsi="Times New Roman" w:cs="Times New Roman"/>
          <w:sz w:val="24"/>
          <w:szCs w:val="24"/>
        </w:rPr>
        <w:t xml:space="preserve"> Етап лапароскопічної резекції печінки.</w:t>
      </w:r>
    </w:p>
    <w:p w:rsidR="002A174F" w:rsidRPr="00E371F1" w:rsidRDefault="002A174F" w:rsidP="00E371F1">
      <w:pPr>
        <w:spacing w:after="0" w:line="240" w:lineRule="auto"/>
        <w:ind w:firstLine="708"/>
        <w:jc w:val="both"/>
        <w:rPr>
          <w:rFonts w:ascii="Times New Roman" w:hAnsi="Times New Roman" w:cs="Times New Roman"/>
          <w:sz w:val="24"/>
          <w:szCs w:val="24"/>
        </w:rPr>
      </w:pPr>
      <w:r w:rsidRPr="00E371F1">
        <w:rPr>
          <w:rFonts w:ascii="Times New Roman" w:hAnsi="Times New Roman" w:cs="Times New Roman"/>
          <w:sz w:val="24"/>
          <w:szCs w:val="24"/>
        </w:rPr>
        <w:t>В 8 випадках операції успішно завершені лапароскопічним способом, в одному -проведена конверсія на відкриту операцію</w:t>
      </w:r>
      <w:r w:rsidR="00E371F1" w:rsidRPr="00E371F1">
        <w:rPr>
          <w:rFonts w:ascii="Times New Roman" w:hAnsi="Times New Roman" w:cs="Times New Roman"/>
          <w:sz w:val="24"/>
          <w:szCs w:val="24"/>
          <w:lang w:val="ru-RU"/>
        </w:rPr>
        <w:t xml:space="preserve"> </w:t>
      </w:r>
      <w:r w:rsidRPr="00E371F1">
        <w:rPr>
          <w:rFonts w:ascii="Times New Roman" w:hAnsi="Times New Roman" w:cs="Times New Roman"/>
          <w:sz w:val="24"/>
          <w:szCs w:val="24"/>
        </w:rPr>
        <w:t>внаслідок неконтрольованої кровотечі. Середній термін перебування пацієнтів в стаціонарі після операції становив від 3 до 12 діб ( в середньому 7,2</w:t>
      </w:r>
      <w:r w:rsidRPr="00E371F1">
        <w:rPr>
          <w:rFonts w:ascii="Times New Roman" w:eastAsia="MS Gothic" w:hAnsi="Times New Roman" w:cs="Times New Roman"/>
          <w:color w:val="000000"/>
          <w:sz w:val="24"/>
          <w:szCs w:val="24"/>
        </w:rPr>
        <w:t>±</w:t>
      </w:r>
      <w:r w:rsidRPr="00E371F1">
        <w:rPr>
          <w:rFonts w:ascii="Times New Roman" w:hAnsi="Times New Roman" w:cs="Times New Roman"/>
          <w:sz w:val="24"/>
          <w:szCs w:val="24"/>
        </w:rPr>
        <w:t xml:space="preserve"> 3,5доби). Наш досвід дозволяє стверджувати, що впровадження лапароскопічних технологій в лікуванні доброякісної патології печінки дозволило зменшити тривалість перебування пацієнтів в стаціонарі, їх післяопераційної реабілітації</w:t>
      </w:r>
      <w:r w:rsidR="00E371F1" w:rsidRPr="00E371F1">
        <w:rPr>
          <w:rFonts w:ascii="Times New Roman" w:hAnsi="Times New Roman" w:cs="Times New Roman"/>
          <w:sz w:val="24"/>
          <w:szCs w:val="24"/>
        </w:rPr>
        <w:t xml:space="preserve"> </w:t>
      </w:r>
      <w:r w:rsidRPr="00E371F1">
        <w:rPr>
          <w:rFonts w:ascii="Times New Roman" w:hAnsi="Times New Roman" w:cs="Times New Roman"/>
          <w:sz w:val="24"/>
          <w:szCs w:val="24"/>
        </w:rPr>
        <w:t xml:space="preserve">в порівнянні з відкритими операціями при даній патології, а лапароскопічна резекція лівої латеральної секції печінки є альтернативою відкритому втручанню. </w:t>
      </w:r>
    </w:p>
    <w:p w:rsidR="002A174F" w:rsidRPr="00E371F1" w:rsidRDefault="002A174F" w:rsidP="00E371F1">
      <w:pPr>
        <w:spacing w:after="0" w:line="240" w:lineRule="auto"/>
        <w:ind w:firstLine="708"/>
        <w:jc w:val="both"/>
        <w:rPr>
          <w:rFonts w:ascii="Times New Roman" w:hAnsi="Times New Roman" w:cs="Times New Roman"/>
          <w:sz w:val="24"/>
          <w:szCs w:val="24"/>
        </w:rPr>
      </w:pPr>
      <w:r w:rsidRPr="00E371F1">
        <w:rPr>
          <w:rFonts w:ascii="Times New Roman" w:hAnsi="Times New Roman" w:cs="Times New Roman"/>
          <w:sz w:val="24"/>
          <w:szCs w:val="24"/>
        </w:rPr>
        <w:t xml:space="preserve">Для надання кваліфікованої хірургічної допомоги пораненим і постраждалим в АТО </w:t>
      </w:r>
      <w:r w:rsidR="00E371F1" w:rsidRPr="00E371F1">
        <w:rPr>
          <w:rFonts w:ascii="Times New Roman" w:hAnsi="Times New Roman" w:cs="Times New Roman"/>
          <w:sz w:val="24"/>
          <w:szCs w:val="24"/>
        </w:rPr>
        <w:t>з</w:t>
      </w:r>
      <w:r w:rsidRPr="00E371F1">
        <w:rPr>
          <w:rFonts w:ascii="Times New Roman" w:hAnsi="Times New Roman" w:cs="Times New Roman"/>
          <w:sz w:val="24"/>
          <w:szCs w:val="24"/>
        </w:rPr>
        <w:t xml:space="preserve"> середини липня 2014 року в 61-му мобільному госпіталі вперше в Україні почала застосовуватися відеолапароскопія в польових умовах, як при пораненнях і травмах органів черевної порожнини, так і при їх захворюваннях.</w:t>
      </w:r>
    </w:p>
    <w:p w:rsidR="002A174F" w:rsidRPr="00E371F1" w:rsidRDefault="002A174F" w:rsidP="00E371F1">
      <w:pPr>
        <w:spacing w:after="0" w:line="240" w:lineRule="auto"/>
        <w:ind w:firstLine="567"/>
        <w:jc w:val="both"/>
        <w:rPr>
          <w:rFonts w:ascii="Times New Roman" w:hAnsi="Times New Roman" w:cs="Times New Roman"/>
          <w:sz w:val="24"/>
          <w:szCs w:val="24"/>
        </w:rPr>
      </w:pPr>
      <w:r w:rsidRPr="00E371F1">
        <w:rPr>
          <w:rStyle w:val="hps"/>
          <w:rFonts w:ascii="Times New Roman" w:hAnsi="Times New Roman" w:cs="Times New Roman"/>
          <w:sz w:val="24"/>
          <w:szCs w:val="24"/>
        </w:rPr>
        <w:t>До складу</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хірургічного відділення</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мобільного госпіталю</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були введені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фахівці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w:t>
      </w:r>
      <w:r w:rsidRPr="00E371F1">
        <w:rPr>
          <w:rStyle w:val="atn"/>
          <w:rFonts w:ascii="Times New Roman" w:hAnsi="Times New Roman" w:cs="Times New Roman"/>
          <w:sz w:val="24"/>
          <w:szCs w:val="24"/>
        </w:rPr>
        <w:t>лікарсько-</w:t>
      </w:r>
      <w:r w:rsidRPr="00E371F1">
        <w:rPr>
          <w:rFonts w:ascii="Times New Roman" w:hAnsi="Times New Roman" w:cs="Times New Roman"/>
          <w:sz w:val="24"/>
          <w:szCs w:val="24"/>
        </w:rPr>
        <w:t xml:space="preserve">сестринські </w:t>
      </w:r>
      <w:r w:rsidRPr="00E371F1">
        <w:rPr>
          <w:rStyle w:val="hps"/>
          <w:rFonts w:ascii="Times New Roman" w:hAnsi="Times New Roman" w:cs="Times New Roman"/>
          <w:sz w:val="24"/>
          <w:szCs w:val="24"/>
        </w:rPr>
        <w:t>бригади)</w:t>
      </w:r>
      <w:r w:rsidRPr="00E371F1">
        <w:rPr>
          <w:rFonts w:ascii="Times New Roman" w:hAnsi="Times New Roman" w:cs="Times New Roman"/>
          <w:sz w:val="24"/>
          <w:szCs w:val="24"/>
        </w:rPr>
        <w:t xml:space="preserve">, які володіють </w:t>
      </w:r>
      <w:r w:rsidRPr="00E371F1">
        <w:rPr>
          <w:rStyle w:val="hps"/>
          <w:rFonts w:ascii="Times New Roman" w:hAnsi="Times New Roman" w:cs="Times New Roman"/>
          <w:sz w:val="24"/>
          <w:szCs w:val="24"/>
        </w:rPr>
        <w:t>як традиційної,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так</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лапароскопічної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технікою (</w:t>
      </w:r>
      <w:r w:rsidRPr="00E371F1">
        <w:rPr>
          <w:rFonts w:ascii="Times New Roman" w:hAnsi="Times New Roman" w:cs="Times New Roman"/>
          <w:sz w:val="24"/>
          <w:szCs w:val="24"/>
        </w:rPr>
        <w:t xml:space="preserve">рис. </w:t>
      </w:r>
      <w:r w:rsidR="00E371F1" w:rsidRPr="00E371F1">
        <w:rPr>
          <w:rStyle w:val="hps"/>
          <w:rFonts w:ascii="Times New Roman" w:hAnsi="Times New Roman" w:cs="Times New Roman"/>
          <w:sz w:val="24"/>
          <w:szCs w:val="24"/>
        </w:rPr>
        <w:t>10</w:t>
      </w:r>
      <w:r w:rsidRPr="00E371F1">
        <w:rPr>
          <w:rStyle w:val="hps"/>
          <w:rFonts w:ascii="Times New Roman" w:hAnsi="Times New Roman" w:cs="Times New Roman"/>
          <w:sz w:val="24"/>
          <w:szCs w:val="24"/>
        </w:rPr>
        <w:t>.)</w:t>
      </w:r>
      <w:r w:rsidRPr="00E371F1">
        <w:rPr>
          <w:rFonts w:ascii="Times New Roman" w:hAnsi="Times New Roman" w:cs="Times New Roman"/>
          <w:sz w:val="24"/>
          <w:szCs w:val="24"/>
        </w:rPr>
        <w:t>.</w:t>
      </w:r>
    </w:p>
    <w:p w:rsidR="002A174F" w:rsidRPr="00E371F1" w:rsidRDefault="002A174F" w:rsidP="00E371F1">
      <w:pPr>
        <w:spacing w:after="0" w:line="240" w:lineRule="auto"/>
        <w:ind w:firstLine="567"/>
        <w:jc w:val="center"/>
        <w:rPr>
          <w:rFonts w:ascii="Times New Roman" w:hAnsi="Times New Roman" w:cs="Times New Roman"/>
          <w:sz w:val="24"/>
          <w:szCs w:val="24"/>
        </w:rPr>
      </w:pPr>
      <w:r w:rsidRPr="00E371F1">
        <w:rPr>
          <w:rFonts w:ascii="Times New Roman" w:hAnsi="Times New Roman" w:cs="Times New Roman"/>
          <w:noProof/>
          <w:sz w:val="24"/>
          <w:szCs w:val="24"/>
        </w:rPr>
        <w:drawing>
          <wp:inline distT="0" distB="0" distL="0" distR="0">
            <wp:extent cx="2933700" cy="2200275"/>
            <wp:effectExtent l="19050" t="0" r="0" b="0"/>
            <wp:docPr id="110" name="Рисунок 21" descr="DSC0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1242"/>
                    <pic:cNvPicPr>
                      <a:picLocks noChangeAspect="1" noChangeArrowheads="1"/>
                    </pic:cNvPicPr>
                  </pic:nvPicPr>
                  <pic:blipFill>
                    <a:blip r:embed="rId22" cstate="print"/>
                    <a:srcRect/>
                    <a:stretch>
                      <a:fillRect/>
                    </a:stretch>
                  </pic:blipFill>
                  <pic:spPr bwMode="auto">
                    <a:xfrm>
                      <a:off x="0" y="0"/>
                      <a:ext cx="2933700" cy="2200275"/>
                    </a:xfrm>
                    <a:prstGeom prst="rect">
                      <a:avLst/>
                    </a:prstGeom>
                    <a:noFill/>
                    <a:ln w="9525">
                      <a:noFill/>
                      <a:miter lim="800000"/>
                      <a:headEnd/>
                      <a:tailEnd/>
                    </a:ln>
                  </pic:spPr>
                </pic:pic>
              </a:graphicData>
            </a:graphic>
          </wp:inline>
        </w:drawing>
      </w:r>
    </w:p>
    <w:p w:rsidR="002A174F" w:rsidRPr="00E371F1" w:rsidRDefault="002A174F" w:rsidP="00E371F1">
      <w:pPr>
        <w:spacing w:after="0" w:line="240" w:lineRule="auto"/>
        <w:ind w:firstLine="567"/>
        <w:jc w:val="both"/>
        <w:rPr>
          <w:rFonts w:ascii="Times New Roman" w:hAnsi="Times New Roman" w:cs="Times New Roman"/>
          <w:sz w:val="24"/>
          <w:szCs w:val="24"/>
        </w:rPr>
      </w:pPr>
      <w:r w:rsidRPr="00E371F1">
        <w:rPr>
          <w:rFonts w:ascii="Times New Roman" w:hAnsi="Times New Roman" w:cs="Times New Roman"/>
          <w:sz w:val="24"/>
          <w:szCs w:val="24"/>
        </w:rPr>
        <w:t xml:space="preserve">Рис. </w:t>
      </w:r>
      <w:r w:rsidR="00E371F1" w:rsidRPr="00E371F1">
        <w:rPr>
          <w:rFonts w:ascii="Times New Roman" w:hAnsi="Times New Roman" w:cs="Times New Roman"/>
          <w:sz w:val="24"/>
          <w:szCs w:val="24"/>
        </w:rPr>
        <w:t>10</w:t>
      </w:r>
      <w:r w:rsidRPr="00E371F1">
        <w:rPr>
          <w:rFonts w:ascii="Times New Roman" w:hAnsi="Times New Roman" w:cs="Times New Roman"/>
          <w:sz w:val="24"/>
          <w:szCs w:val="24"/>
        </w:rPr>
        <w:t xml:space="preserve">. Робота хірургічної бригади в польових умовах. </w:t>
      </w:r>
    </w:p>
    <w:p w:rsidR="002A174F" w:rsidRPr="00E371F1" w:rsidRDefault="00E371F1" w:rsidP="00E371F1">
      <w:pPr>
        <w:spacing w:after="0" w:line="240" w:lineRule="auto"/>
        <w:ind w:firstLine="708"/>
        <w:jc w:val="both"/>
        <w:rPr>
          <w:rFonts w:ascii="Times New Roman" w:hAnsi="Times New Roman" w:cs="Times New Roman"/>
          <w:sz w:val="24"/>
          <w:szCs w:val="24"/>
        </w:rPr>
      </w:pPr>
      <w:r w:rsidRPr="00E371F1">
        <w:rPr>
          <w:rStyle w:val="hps"/>
          <w:rFonts w:ascii="Times New Roman" w:hAnsi="Times New Roman" w:cs="Times New Roman"/>
          <w:sz w:val="24"/>
          <w:szCs w:val="24"/>
        </w:rPr>
        <w:t>В</w:t>
      </w:r>
      <w:r w:rsidR="002A174F" w:rsidRPr="00E371F1">
        <w:rPr>
          <w:rStyle w:val="hps"/>
          <w:rFonts w:ascii="Times New Roman" w:hAnsi="Times New Roman" w:cs="Times New Roman"/>
          <w:sz w:val="24"/>
          <w:szCs w:val="24"/>
        </w:rPr>
        <w:t>иконано</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62</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відеоендоскопічні</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операції</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при</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різних пошкодженнях</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та</w:t>
      </w:r>
      <w:r w:rsidR="002A174F" w:rsidRPr="00E371F1">
        <w:rPr>
          <w:rFonts w:ascii="Times New Roman" w:hAnsi="Times New Roman" w:cs="Times New Roman"/>
          <w:sz w:val="24"/>
          <w:szCs w:val="24"/>
        </w:rPr>
        <w:t xml:space="preserve"> </w:t>
      </w:r>
      <w:r w:rsidR="002A174F" w:rsidRPr="00E371F1">
        <w:rPr>
          <w:rStyle w:val="hps"/>
          <w:rFonts w:ascii="Times New Roman" w:hAnsi="Times New Roman" w:cs="Times New Roman"/>
          <w:sz w:val="24"/>
          <w:szCs w:val="24"/>
        </w:rPr>
        <w:t>захворюваннях органів черевної порожнини</w:t>
      </w:r>
      <w:r w:rsidR="002A174F" w:rsidRPr="00E371F1">
        <w:rPr>
          <w:rFonts w:ascii="Times New Roman" w:hAnsi="Times New Roman" w:cs="Times New Roman"/>
          <w:sz w:val="24"/>
          <w:szCs w:val="24"/>
        </w:rPr>
        <w:t>.</w:t>
      </w:r>
    </w:p>
    <w:p w:rsidR="002A174F" w:rsidRPr="00E371F1" w:rsidRDefault="002A174F" w:rsidP="00E371F1">
      <w:pPr>
        <w:spacing w:after="0" w:line="240" w:lineRule="auto"/>
        <w:ind w:firstLine="708"/>
        <w:jc w:val="both"/>
        <w:rPr>
          <w:rFonts w:ascii="Times New Roman" w:hAnsi="Times New Roman" w:cs="Times New Roman"/>
          <w:sz w:val="24"/>
          <w:szCs w:val="24"/>
        </w:rPr>
      </w:pPr>
      <w:r w:rsidRPr="00E371F1">
        <w:rPr>
          <w:rFonts w:ascii="Times New Roman" w:hAnsi="Times New Roman" w:cs="Times New Roman"/>
          <w:sz w:val="24"/>
          <w:szCs w:val="24"/>
        </w:rPr>
        <w:t>Пошкодження живота і таза були у 23 осіб, з них у 18-ти - вогнепальні поранення, у 5-ти - закриті травми. Захворювання органів черевної порожнини спостерігалися у 39-ти осіб, 16-ти з них був встановлений попередній діагноз - гострий апендицит, 20-ти - гострий холецистит, одному - рак головки підшлункової залози з механічною жовтяницею, двом - перфорація порожнистих органів черевної порожнини.</w:t>
      </w:r>
      <w:r w:rsidRPr="00E371F1">
        <w:rPr>
          <w:rFonts w:ascii="Times New Roman" w:hAnsi="Times New Roman" w:cs="Times New Roman"/>
          <w:sz w:val="24"/>
          <w:szCs w:val="24"/>
        </w:rPr>
        <w:br/>
        <w:t>Відеолапароскопію виконували при неясності клінічної картини, для виключення ушкоджень органів черевної порожнини, особливо при поєднаних пораненнях грудей і живота, щоб уникнути відкритих операцій на двох порожнинах, якщо дозволяла обстановка (не було масового надходження поранених). При надходженні поранених з явною клінікою розлитого перитоніту від лапароскопії утримувалися.</w:t>
      </w:r>
    </w:p>
    <w:p w:rsidR="002A174F" w:rsidRPr="00E371F1" w:rsidRDefault="002A174F" w:rsidP="00E371F1">
      <w:pPr>
        <w:spacing w:after="0" w:line="240" w:lineRule="auto"/>
        <w:ind w:firstLine="567"/>
        <w:jc w:val="both"/>
        <w:rPr>
          <w:rStyle w:val="hps"/>
          <w:rFonts w:ascii="Times New Roman" w:hAnsi="Times New Roman" w:cs="Times New Roman"/>
          <w:sz w:val="24"/>
          <w:szCs w:val="24"/>
        </w:rPr>
      </w:pPr>
      <w:r w:rsidRPr="00E371F1">
        <w:rPr>
          <w:rStyle w:val="hps"/>
          <w:rFonts w:ascii="Times New Roman" w:hAnsi="Times New Roman" w:cs="Times New Roman"/>
          <w:sz w:val="24"/>
          <w:szCs w:val="24"/>
        </w:rPr>
        <w:t>При</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проникаючих пораненнях</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одному пацієнтові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виконано</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лапароскопічне</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ушивання</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ран</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діафрагми 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шлунка</w:t>
      </w:r>
      <w:r w:rsidRPr="00E371F1">
        <w:rPr>
          <w:rFonts w:ascii="Times New Roman" w:hAnsi="Times New Roman" w:cs="Times New Roman"/>
          <w:sz w:val="24"/>
          <w:szCs w:val="24"/>
        </w:rPr>
        <w:t xml:space="preserve">, чотирьом </w:t>
      </w:r>
      <w:r w:rsidRPr="00E371F1">
        <w:rPr>
          <w:rStyle w:val="hps"/>
          <w:rFonts w:ascii="Times New Roman" w:hAnsi="Times New Roman" w:cs="Times New Roman"/>
          <w:sz w:val="24"/>
          <w:szCs w:val="24"/>
        </w:rPr>
        <w:t>пораненим</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виконана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остаточна зупинка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кровотечі з</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ран</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печінки</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методами</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електрокоагуляції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і</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аргоноплазменной</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коагуляції,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3-</w:t>
      </w:r>
      <w:r w:rsidRPr="00E371F1">
        <w:rPr>
          <w:rFonts w:ascii="Times New Roman" w:hAnsi="Times New Roman" w:cs="Times New Roman"/>
          <w:sz w:val="24"/>
          <w:szCs w:val="24"/>
        </w:rPr>
        <w:t xml:space="preserve">м - </w:t>
      </w:r>
      <w:r w:rsidRPr="00E371F1">
        <w:rPr>
          <w:rStyle w:val="hps"/>
          <w:rFonts w:ascii="Times New Roman" w:hAnsi="Times New Roman" w:cs="Times New Roman"/>
          <w:sz w:val="24"/>
          <w:szCs w:val="24"/>
        </w:rPr>
        <w:t>лапароскопічне</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ушивання</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розривів</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брижі тонкої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кишки</w:t>
      </w:r>
      <w:r w:rsidRPr="00E371F1">
        <w:rPr>
          <w:rFonts w:ascii="Times New Roman" w:hAnsi="Times New Roman" w:cs="Times New Roman"/>
          <w:sz w:val="24"/>
          <w:szCs w:val="24"/>
        </w:rPr>
        <w:t xml:space="preserve">, одному - </w:t>
      </w:r>
      <w:r w:rsidRPr="00E371F1">
        <w:rPr>
          <w:rStyle w:val="hps"/>
          <w:rFonts w:ascii="Times New Roman" w:hAnsi="Times New Roman" w:cs="Times New Roman"/>
          <w:sz w:val="24"/>
          <w:szCs w:val="24"/>
        </w:rPr>
        <w:t>лапароскопічно</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асистована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резекція</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тонкої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кишки,</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3-</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х</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випадках</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виконана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конверсійна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лапаротомія</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(рис.</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3.11-3.13).</w:t>
      </w:r>
    </w:p>
    <w:p w:rsidR="002A174F" w:rsidRPr="00E371F1" w:rsidRDefault="002A174F" w:rsidP="00E371F1">
      <w:pPr>
        <w:spacing w:after="0" w:line="240" w:lineRule="auto"/>
        <w:ind w:firstLine="708"/>
        <w:jc w:val="both"/>
        <w:rPr>
          <w:rStyle w:val="hps"/>
          <w:rFonts w:ascii="Times New Roman" w:hAnsi="Times New Roman" w:cs="Times New Roman"/>
          <w:sz w:val="24"/>
          <w:szCs w:val="24"/>
        </w:rPr>
      </w:pPr>
      <w:r w:rsidRPr="00E371F1">
        <w:rPr>
          <w:rStyle w:val="hps"/>
          <w:rFonts w:ascii="Times New Roman" w:hAnsi="Times New Roman" w:cs="Times New Roman"/>
          <w:sz w:val="24"/>
          <w:szCs w:val="24"/>
        </w:rPr>
        <w:t>У шести пацієнтів</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проникаючий</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характер</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вогнепальних поранень</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виключений</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методом</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діагностичної лапароскопії</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(рис.</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3.14),</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яка так само</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була виконана</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п'яти</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пацієнтам</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із закритою</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травмою</w:t>
      </w:r>
      <w:r w:rsidRPr="00E371F1">
        <w:rPr>
          <w:rFonts w:ascii="Times New Roman" w:hAnsi="Times New Roman" w:cs="Times New Roman"/>
          <w:sz w:val="24"/>
          <w:szCs w:val="24"/>
        </w:rPr>
        <w:t xml:space="preserve"> </w:t>
      </w:r>
      <w:r w:rsidRPr="00E371F1">
        <w:rPr>
          <w:rStyle w:val="hps"/>
          <w:rFonts w:ascii="Times New Roman" w:hAnsi="Times New Roman" w:cs="Times New Roman"/>
          <w:sz w:val="24"/>
          <w:szCs w:val="24"/>
        </w:rPr>
        <w:t>живота.</w:t>
      </w:r>
    </w:p>
    <w:p w:rsidR="002A174F" w:rsidRPr="00E371F1" w:rsidRDefault="002A174F" w:rsidP="00E371F1">
      <w:pPr>
        <w:spacing w:after="0" w:line="240" w:lineRule="auto"/>
        <w:ind w:firstLine="708"/>
        <w:jc w:val="both"/>
        <w:rPr>
          <w:rFonts w:ascii="Times New Roman" w:hAnsi="Times New Roman" w:cs="Times New Roman"/>
          <w:sz w:val="24"/>
          <w:szCs w:val="24"/>
        </w:rPr>
      </w:pPr>
      <w:r w:rsidRPr="00E371F1">
        <w:rPr>
          <w:rFonts w:ascii="Times New Roman" w:hAnsi="Times New Roman" w:cs="Times New Roman"/>
          <w:sz w:val="24"/>
          <w:szCs w:val="24"/>
        </w:rPr>
        <w:t>У бойових умовах зустрічалися випадки гострих захворювань органів черевної порожнини: 10-ти хворим виконана лапароскопічна апендектомія з приводу гострого апендициту, двом - лапароскопічна дивертикулектомія з приводу дивертикула Меккеля, дивертикулита; в 3-х випадках при лапароскопії виявили апоплексію яєчника і гемоперитонеум - була виконана лапароскопічна резекція яєчника; одному пацієнтові була виконана лапароскопія, санація і дренування сальникової сумки і черевної порожнини з приводу гострого панкреатиту, розлитого ферментативного перитоніту. Так само виконано 20 лапароскопічних холецистектомій з приводу жовчокам'яної хвороби, гострого холециститу; одна лапароскопічна холецістостомія з приводу раку головки підшлункової залози, механічної жовтяниці; у двох пацієнтів при лапароскопії виявлена ​​перфорація виразки дванадцятипалої кишки - було виконано лапароскопічне ушивання перфоративного отвору, санація і дренування черевної порожнини.</w:t>
      </w:r>
    </w:p>
    <w:p w:rsidR="004038D7" w:rsidRPr="00EC3B4E" w:rsidRDefault="00FE214D" w:rsidP="00E371F1">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Ми успішно виконали черезшкірні пункційні, дренуючі та абляційні методики у хворих з гнійно-септичними ускладненнями захворювань органів гепатопанкреатодуоденальної зони, з пухлинами печінки, псевдокістами підшлункової залози, що дозволило уникати відкритих оперативних втручань, зменшувати ризик розвитку ранніх післяопераційних ускладнень та тривалість перебування хворого в стаціонарі.</w:t>
      </w:r>
    </w:p>
    <w:p w:rsidR="00EC3B4E" w:rsidRPr="00B713A9" w:rsidRDefault="00EC3B4E" w:rsidP="00EC3B4E">
      <w:pPr>
        <w:pStyle w:val="a3"/>
        <w:spacing w:line="240" w:lineRule="auto"/>
        <w:ind w:firstLine="709"/>
        <w:jc w:val="both"/>
        <w:rPr>
          <w:sz w:val="24"/>
        </w:rPr>
      </w:pPr>
      <w:r w:rsidRPr="00B713A9">
        <w:rPr>
          <w:sz w:val="24"/>
        </w:rPr>
        <w:t xml:space="preserve">Протягом 2007–2008 рр. у 8 хворих на </w:t>
      </w:r>
      <w:r w:rsidR="00394424">
        <w:rPr>
          <w:sz w:val="24"/>
        </w:rPr>
        <w:t>гострий некротичний панкреатит (</w:t>
      </w:r>
      <w:r w:rsidRPr="00B713A9">
        <w:rPr>
          <w:sz w:val="24"/>
        </w:rPr>
        <w:t>ГНП</w:t>
      </w:r>
      <w:r w:rsidR="00394424">
        <w:rPr>
          <w:sz w:val="24"/>
        </w:rPr>
        <w:t>)</w:t>
      </w:r>
      <w:r w:rsidRPr="00B713A9">
        <w:rPr>
          <w:sz w:val="24"/>
        </w:rPr>
        <w:t>, ускладнений заочеревинним скупченням рідини (в 1), псевдокістою з наявністю секвестрів (у 4), абсцесом (у 3), нами вперше в Україні застосована селективна транслюмбальна позаочеревинна санація патологічного вогнища з використанням нефроскопа.</w:t>
      </w:r>
    </w:p>
    <w:p w:rsidR="00EC3B4E" w:rsidRPr="00EC3B4E" w:rsidRDefault="00EC3B4E" w:rsidP="00EC3B4E">
      <w:pPr>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 xml:space="preserve">Для здійснення санації, панкреатонекрсеквестректомії та дренування патологічних вогнищ парапанкреатичного простору з використанням нефроскопа (патент України 28320 від 10.12.07) </w:t>
      </w:r>
      <w:r w:rsidR="00394424">
        <w:rPr>
          <w:rFonts w:ascii="Times New Roman" w:hAnsi="Times New Roman" w:cs="Times New Roman"/>
          <w:sz w:val="24"/>
          <w:szCs w:val="24"/>
        </w:rPr>
        <w:t xml:space="preserve">(Рис </w:t>
      </w:r>
      <w:r w:rsidR="00E371F1">
        <w:rPr>
          <w:rFonts w:ascii="Times New Roman" w:hAnsi="Times New Roman" w:cs="Times New Roman"/>
          <w:sz w:val="24"/>
          <w:szCs w:val="24"/>
        </w:rPr>
        <w:t>11</w:t>
      </w:r>
      <w:r w:rsidR="00394424">
        <w:rPr>
          <w:rFonts w:ascii="Times New Roman" w:hAnsi="Times New Roman" w:cs="Times New Roman"/>
          <w:sz w:val="24"/>
          <w:szCs w:val="24"/>
        </w:rPr>
        <w:t>)</w:t>
      </w:r>
      <w:r w:rsidRPr="00EC3B4E">
        <w:rPr>
          <w:rFonts w:ascii="Times New Roman" w:hAnsi="Times New Roman" w:cs="Times New Roman"/>
          <w:sz w:val="24"/>
          <w:szCs w:val="24"/>
        </w:rPr>
        <w:t>. Використовували черезшкірні нефроскопи з постійним низьконапірним промиванням та відсмоктуванням. Характеристика нефроскопа: ширококутова оптика прямого бачення 6</w:t>
      </w:r>
      <w:r w:rsidRPr="00EC3B4E">
        <w:rPr>
          <w:rFonts w:ascii="Times New Roman" w:hAnsi="Times New Roman" w:cs="Times New Roman"/>
          <w:sz w:val="24"/>
          <w:szCs w:val="24"/>
          <w:vertAlign w:val="superscript"/>
        </w:rPr>
        <w:t>0</w:t>
      </w:r>
      <w:r w:rsidRPr="00EC3B4E">
        <w:rPr>
          <w:rFonts w:ascii="Times New Roman" w:hAnsi="Times New Roman" w:cs="Times New Roman"/>
          <w:sz w:val="24"/>
          <w:szCs w:val="24"/>
        </w:rPr>
        <w:t xml:space="preserve"> з кутовим окуляром, з замком Luer для зрошення, інструментальним каналом та вбудованим скловолоконним світловодом.</w:t>
      </w:r>
    </w:p>
    <w:p w:rsidR="00EC3B4E" w:rsidRPr="00EC3B4E" w:rsidRDefault="00EC3B4E" w:rsidP="00EC3B4E">
      <w:pPr>
        <w:spacing w:after="0" w:line="240" w:lineRule="auto"/>
        <w:rPr>
          <w:rFonts w:ascii="Times New Roman" w:hAnsi="Times New Roman" w:cs="Times New Roman"/>
          <w:sz w:val="24"/>
          <w:szCs w:val="24"/>
        </w:rPr>
      </w:pPr>
    </w:p>
    <w:p w:rsidR="00EC3B4E" w:rsidRPr="00EC3B4E" w:rsidRDefault="00E371F1" w:rsidP="00EC3B4E">
      <w:pPr>
        <w:spacing w:after="0" w:line="240" w:lineRule="auto"/>
        <w:jc w:val="center"/>
        <w:rPr>
          <w:rFonts w:ascii="Times New Roman" w:hAnsi="Times New Roman" w:cs="Times New Roman"/>
          <w:sz w:val="24"/>
          <w:szCs w:val="24"/>
        </w:rPr>
      </w:pPr>
      <w:r w:rsidRPr="00EC3B4E">
        <w:rPr>
          <w:rFonts w:ascii="Times New Roman" w:hAnsi="Times New Roman" w:cs="Times New Roman"/>
          <w:sz w:val="24"/>
          <w:szCs w:val="24"/>
        </w:rPr>
        <w:object w:dxaOrig="6119" w:dyaOrig="6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209.25pt" o:ole="" o:bordertopcolor="#a50021" o:borderleftcolor="#a50021" o:borderbottomcolor="#a50021" o:borderrightcolor="#a50021">
            <v:imagedata r:id="rId23" o:title=""/>
            <w10:bordertop type="single" width="18"/>
            <w10:borderleft type="single" width="18"/>
            <w10:borderbottom type="single" width="18"/>
            <w10:borderright type="single" width="18"/>
          </v:shape>
          <o:OLEObject Type="Embed" ProgID="MSPhotoEd.3" ShapeID="_x0000_i1025" DrawAspect="Content" ObjectID="_1490519312" r:id="rId24"/>
        </w:object>
      </w:r>
    </w:p>
    <w:p w:rsidR="00EC3B4E" w:rsidRPr="00EC3B4E" w:rsidRDefault="00EC3B4E" w:rsidP="00EC3B4E">
      <w:pPr>
        <w:spacing w:after="0" w:line="240" w:lineRule="auto"/>
        <w:rPr>
          <w:rFonts w:ascii="Times New Roman" w:hAnsi="Times New Roman" w:cs="Times New Roman"/>
          <w:sz w:val="24"/>
          <w:szCs w:val="24"/>
        </w:rPr>
      </w:pPr>
    </w:p>
    <w:p w:rsidR="00EC3B4E" w:rsidRPr="00EC3B4E" w:rsidRDefault="00EC3B4E" w:rsidP="00EC3B4E">
      <w:pPr>
        <w:spacing w:after="0" w:line="240" w:lineRule="auto"/>
        <w:ind w:left="708"/>
        <w:jc w:val="both"/>
        <w:rPr>
          <w:rFonts w:ascii="Times New Roman" w:hAnsi="Times New Roman" w:cs="Times New Roman"/>
          <w:sz w:val="24"/>
          <w:szCs w:val="24"/>
        </w:rPr>
      </w:pPr>
      <w:r w:rsidRPr="00EC3B4E">
        <w:rPr>
          <w:rFonts w:ascii="Times New Roman" w:hAnsi="Times New Roman" w:cs="Times New Roman"/>
          <w:sz w:val="24"/>
          <w:szCs w:val="24"/>
        </w:rPr>
        <w:t>Рис.</w:t>
      </w:r>
      <w:r w:rsidR="00394424">
        <w:rPr>
          <w:rFonts w:ascii="Times New Roman" w:hAnsi="Times New Roman" w:cs="Times New Roman"/>
          <w:sz w:val="24"/>
          <w:szCs w:val="24"/>
        </w:rPr>
        <w:t xml:space="preserve"> </w:t>
      </w:r>
      <w:r w:rsidR="00E371F1">
        <w:rPr>
          <w:rFonts w:ascii="Times New Roman" w:hAnsi="Times New Roman" w:cs="Times New Roman"/>
          <w:sz w:val="24"/>
          <w:szCs w:val="24"/>
        </w:rPr>
        <w:t>11</w:t>
      </w:r>
      <w:r w:rsidRPr="00EC3B4E">
        <w:rPr>
          <w:rFonts w:ascii="Times New Roman" w:hAnsi="Times New Roman" w:cs="Times New Roman"/>
          <w:sz w:val="24"/>
          <w:szCs w:val="24"/>
        </w:rPr>
        <w:t xml:space="preserve"> Нефроскоп з відеоендоскопічною апаратурою.</w:t>
      </w:r>
    </w:p>
    <w:p w:rsidR="00EC3B4E" w:rsidRPr="00EC3B4E" w:rsidRDefault="00EC3B4E" w:rsidP="00EC3B4E">
      <w:pPr>
        <w:spacing w:after="0" w:line="240" w:lineRule="auto"/>
        <w:ind w:firstLine="709"/>
        <w:jc w:val="both"/>
        <w:rPr>
          <w:rFonts w:ascii="Times New Roman" w:hAnsi="Times New Roman" w:cs="Times New Roman"/>
          <w:sz w:val="24"/>
          <w:szCs w:val="24"/>
        </w:rPr>
      </w:pPr>
      <w:r w:rsidRPr="00EC3B4E">
        <w:rPr>
          <w:rFonts w:ascii="Times New Roman" w:hAnsi="Times New Roman" w:cs="Times New Roman"/>
          <w:sz w:val="24"/>
          <w:szCs w:val="24"/>
        </w:rPr>
        <w:t>З метою видалення некротизованих тканин використовували операційні інструменти для черезшкірного видалення з нирки камінців: захоплюючі щипці для великих камінців та фрагментів з вікончастими браншами та кільцевою рукояткою, з трьома рухливими браншами.</w:t>
      </w:r>
    </w:p>
    <w:p w:rsidR="00FE214D" w:rsidRDefault="00FE214D" w:rsidP="00EC3B4E">
      <w:pPr>
        <w:pStyle w:val="a5"/>
        <w:spacing w:before="0" w:beforeAutospacing="0" w:after="0" w:afterAutospacing="0"/>
        <w:ind w:firstLine="709"/>
        <w:jc w:val="both"/>
        <w:rPr>
          <w:rFonts w:ascii="Times New Roman" w:hAnsi="Times New Roman" w:cs="Times New Roman"/>
        </w:rPr>
      </w:pPr>
      <w:r w:rsidRPr="00EC3B4E">
        <w:rPr>
          <w:rFonts w:ascii="Times New Roman" w:hAnsi="Times New Roman" w:cs="Times New Roman"/>
        </w:rPr>
        <w:t>Виконання мінімально інвазивних оперативних втручань, як під контролем УЗД, так і за допомогою нефроскопа, дозволили зменшити рівень післяопераційної летальності та ускладнень у хворих з гострим некротичним панкреатитом.</w:t>
      </w:r>
    </w:p>
    <w:p w:rsidR="00216434" w:rsidRPr="00216434" w:rsidRDefault="00216434" w:rsidP="00EC3B4E">
      <w:pPr>
        <w:pStyle w:val="a5"/>
        <w:spacing w:before="0" w:beforeAutospacing="0" w:after="0" w:afterAutospacing="0"/>
        <w:ind w:firstLine="709"/>
        <w:jc w:val="both"/>
        <w:rPr>
          <w:rFonts w:ascii="Times New Roman" w:hAnsi="Times New Roman" w:cs="Times New Roman"/>
        </w:rPr>
      </w:pPr>
      <w:r w:rsidRPr="00216434">
        <w:rPr>
          <w:rFonts w:ascii="Times New Roman" w:hAnsi="Times New Roman" w:cs="Times New Roman"/>
        </w:rPr>
        <w:t>Летальність в основній групі хворих становила 6,72%, в контрольній групі – 9,34%; частоту ускладнення у хворих на ГНП основної групи вдалося зменшити у 2,26 разу; післяопераційна летальність в основній групі хворих становила 9,83%, в контрольній групі – 13,28%.</w:t>
      </w:r>
    </w:p>
    <w:p w:rsidR="004038D7" w:rsidRPr="00EC3B4E" w:rsidRDefault="004038D7" w:rsidP="00EC3B4E">
      <w:pPr>
        <w:pStyle w:val="a3"/>
        <w:spacing w:line="240" w:lineRule="auto"/>
        <w:ind w:firstLine="720"/>
        <w:jc w:val="both"/>
        <w:rPr>
          <w:sz w:val="24"/>
        </w:rPr>
      </w:pPr>
      <w:r w:rsidRPr="00EC3B4E">
        <w:rPr>
          <w:b/>
          <w:sz w:val="24"/>
        </w:rPr>
        <w:t>Наукова значимість</w:t>
      </w:r>
      <w:r w:rsidRPr="00EC3B4E">
        <w:rPr>
          <w:sz w:val="24"/>
        </w:rPr>
        <w:t xml:space="preserve">: На основі аналізу результатів клінічних, лабораторних та інструментальних методів діагностики створений алгоритм обстеження хворих на з захворюваннями органів гепатопанкреатодуоденальної зони, який визначає раціональний обсяг до– та інтраопераційних досліджень. Розроблені нові методи оперативних втручань при вказаній патології, що забезпечили кращі післяопераційні результати та кращу якість життя в післяопераційному періоді. </w:t>
      </w:r>
    </w:p>
    <w:p w:rsidR="004038D7" w:rsidRPr="00EC3B4E" w:rsidRDefault="004038D7" w:rsidP="00EC3B4E">
      <w:pPr>
        <w:pStyle w:val="a3"/>
        <w:spacing w:line="240" w:lineRule="auto"/>
        <w:ind w:firstLine="720"/>
        <w:jc w:val="both"/>
        <w:rPr>
          <w:sz w:val="24"/>
        </w:rPr>
      </w:pPr>
      <w:r w:rsidRPr="00EC3B4E">
        <w:rPr>
          <w:sz w:val="24"/>
        </w:rPr>
        <w:t xml:space="preserve">В експерименті доведена безпечність та ефективність використання методу електрозварювання біологічних тканин в </w:t>
      </w:r>
      <w:r w:rsidR="007E0639">
        <w:rPr>
          <w:sz w:val="24"/>
        </w:rPr>
        <w:t>б</w:t>
      </w:r>
      <w:r w:rsidRPr="00EC3B4E">
        <w:rPr>
          <w:sz w:val="24"/>
        </w:rPr>
        <w:t>іліарній хірургії.</w:t>
      </w:r>
    </w:p>
    <w:p w:rsidR="004038D7" w:rsidRPr="00EC3B4E" w:rsidRDefault="004038D7" w:rsidP="00EC3B4E">
      <w:pPr>
        <w:pStyle w:val="a3"/>
        <w:spacing w:line="240" w:lineRule="auto"/>
        <w:ind w:firstLine="720"/>
        <w:jc w:val="both"/>
        <w:rPr>
          <w:sz w:val="24"/>
        </w:rPr>
      </w:pPr>
      <w:r w:rsidRPr="00EC3B4E">
        <w:rPr>
          <w:sz w:val="24"/>
        </w:rPr>
        <w:t>Розроблені, впроваджені та оцінені нові методи ендоскопічної папіллотомії, ендоскопічного формування цистогастро- та цистодуоденоанастомозів, лапароскопічних методів лікування псевдокіст підшлункової залози, доброякісних та злоякісних новоутворень органів гепатопанкреатобіліарної зони, мініінвазивних методів лікування гострого некротичного панкреатиту, методи черезшкірної абляції пухлин печінки.</w:t>
      </w:r>
    </w:p>
    <w:p w:rsidR="004038D7" w:rsidRPr="00EC3B4E" w:rsidRDefault="004038D7" w:rsidP="00EC3B4E">
      <w:pPr>
        <w:pStyle w:val="a3"/>
        <w:spacing w:line="240" w:lineRule="auto"/>
        <w:ind w:firstLine="720"/>
        <w:jc w:val="both"/>
        <w:rPr>
          <w:sz w:val="24"/>
        </w:rPr>
      </w:pPr>
      <w:r w:rsidRPr="00EC3B4E">
        <w:rPr>
          <w:sz w:val="24"/>
        </w:rPr>
        <w:t>На основі проведеного аналізу післяопераційних ускладнень вперше визначено основні фактори розвитку таких ускладнень та запропоновані методи їх профілактики. Детальний аналіз факторів ризику післяопераційних ускладнень  дозволив змінити уявлення про причини їх розвитку та обґрунтувати комплекс заходів по їх усуненню. Проведений порівняльний аналіз результатів різних методів оперативних втручань дозволив обґрунтувати вибір адекватного оперативного заходу при захворюваннях органів г</w:t>
      </w:r>
      <w:r w:rsidR="00E65FE7">
        <w:rPr>
          <w:sz w:val="24"/>
        </w:rPr>
        <w:t>епа</w:t>
      </w:r>
      <w:r w:rsidRPr="00EC3B4E">
        <w:rPr>
          <w:sz w:val="24"/>
        </w:rPr>
        <w:t>топанкреатодуоденальної зони. Впровадження розробленої діагностичної програми та тактики хірургічних втручань з максимальним використанням мінімально інвазивних методик дозволили індивідуалізувати хірургічну тактику, що сприяло покращанню результатів хірургічного лікування, зниженню частоти післяопераційних ускладнень та смертності,</w:t>
      </w:r>
      <w:r w:rsidR="007E0639" w:rsidRPr="007E0639">
        <w:rPr>
          <w:color w:val="FF0000"/>
          <w:sz w:val="24"/>
        </w:rPr>
        <w:t xml:space="preserve"> </w:t>
      </w:r>
      <w:r w:rsidR="007E0639" w:rsidRPr="007E0639">
        <w:rPr>
          <w:sz w:val="24"/>
        </w:rPr>
        <w:t>суттєвому скорочення термінів госпіталізації,</w:t>
      </w:r>
      <w:r w:rsidRPr="00EC3B4E">
        <w:rPr>
          <w:sz w:val="24"/>
        </w:rPr>
        <w:t xml:space="preserve"> покращило тривалість та якість життя хворих в післяопераційному періоді, соціальну та трудову реабілітацію.</w:t>
      </w:r>
    </w:p>
    <w:p w:rsidR="004038D7" w:rsidRPr="00E371F1" w:rsidRDefault="00E371F1" w:rsidP="00EC3B4E">
      <w:pPr>
        <w:pStyle w:val="a3"/>
        <w:spacing w:line="240" w:lineRule="auto"/>
        <w:ind w:firstLine="720"/>
        <w:jc w:val="both"/>
        <w:rPr>
          <w:sz w:val="24"/>
        </w:rPr>
      </w:pPr>
      <w:r>
        <w:rPr>
          <w:b/>
          <w:sz w:val="24"/>
        </w:rPr>
        <w:t>За результатами досліджень</w:t>
      </w:r>
      <w:r>
        <w:rPr>
          <w:sz w:val="24"/>
        </w:rPr>
        <w:t xml:space="preserve">  опубліковано 513 наукових робіт, в тому числі 35 патентів на винаходи. </w:t>
      </w:r>
      <w:r w:rsidR="002B2D57">
        <w:rPr>
          <w:sz w:val="24"/>
        </w:rPr>
        <w:t>Захищено 4 дисертаційні роботи на здобуття наукового ступеня кандидата медичних наук та 8 на здобуття наукового ступеня доктора медичних наук.</w:t>
      </w:r>
    </w:p>
    <w:p w:rsidR="0097357F" w:rsidRPr="00EC3B4E" w:rsidRDefault="0097357F" w:rsidP="00EC3B4E">
      <w:pPr>
        <w:spacing w:after="0" w:line="240" w:lineRule="auto"/>
        <w:rPr>
          <w:rFonts w:ascii="Times New Roman" w:hAnsi="Times New Roman" w:cs="Times New Roman"/>
          <w:sz w:val="24"/>
          <w:szCs w:val="24"/>
        </w:rPr>
      </w:pPr>
    </w:p>
    <w:sectPr w:rsidR="0097357F" w:rsidRPr="00EC3B4E" w:rsidSect="0097357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27741A"/>
    <w:multiLevelType w:val="multilevel"/>
    <w:tmpl w:val="8C74C80A"/>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
    <w:nsid w:val="7BE25185"/>
    <w:multiLevelType w:val="hybridMultilevel"/>
    <w:tmpl w:val="3A30903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8D7"/>
    <w:rsid w:val="000319F5"/>
    <w:rsid w:val="000C7DA2"/>
    <w:rsid w:val="000D0F3D"/>
    <w:rsid w:val="00150E8D"/>
    <w:rsid w:val="001905B2"/>
    <w:rsid w:val="00216434"/>
    <w:rsid w:val="002519CB"/>
    <w:rsid w:val="002A174F"/>
    <w:rsid w:val="002A1A5D"/>
    <w:rsid w:val="002B2D57"/>
    <w:rsid w:val="002B652E"/>
    <w:rsid w:val="003437C8"/>
    <w:rsid w:val="00394424"/>
    <w:rsid w:val="003C38C8"/>
    <w:rsid w:val="004038D7"/>
    <w:rsid w:val="0040649F"/>
    <w:rsid w:val="004A2085"/>
    <w:rsid w:val="006B0FD1"/>
    <w:rsid w:val="0075769C"/>
    <w:rsid w:val="007E0639"/>
    <w:rsid w:val="009004DC"/>
    <w:rsid w:val="00955494"/>
    <w:rsid w:val="0097357F"/>
    <w:rsid w:val="00986545"/>
    <w:rsid w:val="009A600F"/>
    <w:rsid w:val="00A14DAD"/>
    <w:rsid w:val="00A43BCB"/>
    <w:rsid w:val="00AC755E"/>
    <w:rsid w:val="00B01D69"/>
    <w:rsid w:val="00B57FD8"/>
    <w:rsid w:val="00B713A9"/>
    <w:rsid w:val="00BA4986"/>
    <w:rsid w:val="00BD5E9D"/>
    <w:rsid w:val="00C02C3C"/>
    <w:rsid w:val="00D94254"/>
    <w:rsid w:val="00DB2268"/>
    <w:rsid w:val="00DB6E86"/>
    <w:rsid w:val="00E371F1"/>
    <w:rsid w:val="00E51C97"/>
    <w:rsid w:val="00E65FE7"/>
    <w:rsid w:val="00EC3B4E"/>
    <w:rsid w:val="00F41014"/>
    <w:rsid w:val="00FE214D"/>
    <w:rsid w:val="00FF2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4038D7"/>
    <w:pPr>
      <w:spacing w:before="240" w:after="120" w:line="240" w:lineRule="auto"/>
      <w:outlineLvl w:val="0"/>
    </w:pPr>
    <w:rPr>
      <w:rFonts w:ascii="Times New Roman" w:eastAsia="Times New Roman" w:hAnsi="Times New Roman" w:cs="Times New Roman"/>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38D7"/>
    <w:rPr>
      <w:rFonts w:ascii="Times New Roman" w:eastAsia="Times New Roman" w:hAnsi="Times New Roman" w:cs="Times New Roman"/>
      <w:b/>
      <w:bCs/>
      <w:color w:val="000000"/>
      <w:kern w:val="36"/>
      <w:sz w:val="33"/>
      <w:szCs w:val="33"/>
      <w:lang w:eastAsia="uk-UA"/>
    </w:rPr>
  </w:style>
  <w:style w:type="paragraph" w:styleId="a3">
    <w:name w:val="Title"/>
    <w:basedOn w:val="a"/>
    <w:link w:val="a4"/>
    <w:qFormat/>
    <w:rsid w:val="004038D7"/>
    <w:pPr>
      <w:spacing w:after="0" w:line="360" w:lineRule="exact"/>
      <w:jc w:val="center"/>
    </w:pPr>
    <w:rPr>
      <w:rFonts w:ascii="Times New Roman" w:eastAsia="Times New Roman" w:hAnsi="Times New Roman" w:cs="Times New Roman"/>
      <w:sz w:val="32"/>
      <w:szCs w:val="24"/>
      <w:lang w:eastAsia="ru-RU"/>
    </w:rPr>
  </w:style>
  <w:style w:type="character" w:customStyle="1" w:styleId="a4">
    <w:name w:val="Название Знак"/>
    <w:basedOn w:val="a0"/>
    <w:link w:val="a3"/>
    <w:rsid w:val="004038D7"/>
    <w:rPr>
      <w:rFonts w:ascii="Times New Roman" w:eastAsia="Times New Roman" w:hAnsi="Times New Roman" w:cs="Times New Roman"/>
      <w:sz w:val="32"/>
      <w:szCs w:val="24"/>
      <w:lang w:eastAsia="ru-RU"/>
    </w:rPr>
  </w:style>
  <w:style w:type="paragraph" w:styleId="a5">
    <w:name w:val="Normal (Web)"/>
    <w:basedOn w:val="a"/>
    <w:unhideWhenUsed/>
    <w:rsid w:val="004038D7"/>
    <w:pPr>
      <w:spacing w:before="100" w:beforeAutospacing="1" w:after="100" w:afterAutospacing="1" w:line="240" w:lineRule="auto"/>
    </w:pPr>
    <w:rPr>
      <w:rFonts w:ascii="Arial" w:eastAsia="Times New Roman" w:hAnsi="Arial" w:cs="Arial"/>
      <w:color w:val="000000"/>
      <w:sz w:val="24"/>
      <w:szCs w:val="24"/>
      <w:lang w:eastAsia="ru-RU"/>
    </w:rPr>
  </w:style>
  <w:style w:type="paragraph" w:styleId="a6">
    <w:name w:val="Balloon Text"/>
    <w:basedOn w:val="a"/>
    <w:link w:val="a7"/>
    <w:uiPriority w:val="99"/>
    <w:semiHidden/>
    <w:unhideWhenUsed/>
    <w:rsid w:val="00150E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0E8D"/>
    <w:rPr>
      <w:rFonts w:ascii="Tahoma" w:hAnsi="Tahoma" w:cs="Tahoma"/>
      <w:sz w:val="16"/>
      <w:szCs w:val="16"/>
    </w:rPr>
  </w:style>
  <w:style w:type="paragraph" w:customStyle="1" w:styleId="Default">
    <w:name w:val="Default"/>
    <w:rsid w:val="00DB6E8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2">
    <w:name w:val="Body Text 2"/>
    <w:basedOn w:val="a"/>
    <w:link w:val="20"/>
    <w:uiPriority w:val="99"/>
    <w:unhideWhenUsed/>
    <w:rsid w:val="00DB6E86"/>
    <w:pPr>
      <w:spacing w:after="120" w:line="480" w:lineRule="auto"/>
    </w:pPr>
    <w:rPr>
      <w:rFonts w:ascii="Times New Roman" w:eastAsia="Times New Roman" w:hAnsi="Times New Roman" w:cs="Times New Roman"/>
      <w:sz w:val="20"/>
      <w:szCs w:val="20"/>
      <w:lang w:val="ru-RU" w:eastAsia="ru-RU"/>
    </w:rPr>
  </w:style>
  <w:style w:type="character" w:customStyle="1" w:styleId="20">
    <w:name w:val="Основной текст 2 Знак"/>
    <w:basedOn w:val="a0"/>
    <w:link w:val="2"/>
    <w:uiPriority w:val="99"/>
    <w:rsid w:val="00DB6E86"/>
    <w:rPr>
      <w:rFonts w:ascii="Times New Roman" w:eastAsia="Times New Roman" w:hAnsi="Times New Roman" w:cs="Times New Roman"/>
      <w:sz w:val="20"/>
      <w:szCs w:val="20"/>
      <w:lang w:val="ru-RU" w:eastAsia="ru-RU"/>
    </w:rPr>
  </w:style>
  <w:style w:type="paragraph" w:styleId="a8">
    <w:name w:val="Body Text"/>
    <w:basedOn w:val="a"/>
    <w:link w:val="a9"/>
    <w:uiPriority w:val="99"/>
    <w:rsid w:val="00DB6E86"/>
    <w:pPr>
      <w:spacing w:after="120" w:line="240" w:lineRule="auto"/>
    </w:pPr>
    <w:rPr>
      <w:rFonts w:ascii="Times New Roman" w:eastAsia="Times New Roman" w:hAnsi="Times New Roman" w:cs="Times New Roman"/>
      <w:sz w:val="20"/>
      <w:szCs w:val="20"/>
      <w:lang w:val="ru-RU" w:eastAsia="ru-RU"/>
    </w:rPr>
  </w:style>
  <w:style w:type="character" w:customStyle="1" w:styleId="a9">
    <w:name w:val="Основной текст Знак"/>
    <w:basedOn w:val="a0"/>
    <w:link w:val="a8"/>
    <w:uiPriority w:val="99"/>
    <w:rsid w:val="00DB6E86"/>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2A174F"/>
    <w:pPr>
      <w:overflowPunct w:val="0"/>
      <w:autoSpaceDE w:val="0"/>
      <w:autoSpaceDN w:val="0"/>
      <w:adjustRightInd w:val="0"/>
      <w:spacing w:after="0" w:line="240" w:lineRule="auto"/>
      <w:ind w:left="720"/>
      <w:contextualSpacing/>
      <w:textAlignment w:val="baseline"/>
    </w:pPr>
    <w:rPr>
      <w:rFonts w:ascii="Times New Roman CYR" w:eastAsia="Times New Roman" w:hAnsi="Times New Roman CYR" w:cs="Times New Roman"/>
      <w:sz w:val="20"/>
      <w:szCs w:val="20"/>
      <w:lang w:val="ru-RU" w:eastAsia="ru-RU"/>
    </w:rPr>
  </w:style>
  <w:style w:type="character" w:customStyle="1" w:styleId="hps">
    <w:name w:val="hps"/>
    <w:basedOn w:val="a0"/>
    <w:rsid w:val="002A174F"/>
  </w:style>
  <w:style w:type="character" w:customStyle="1" w:styleId="atn">
    <w:name w:val="atn"/>
    <w:basedOn w:val="a0"/>
    <w:rsid w:val="002A174F"/>
  </w:style>
  <w:style w:type="paragraph" w:styleId="ab">
    <w:name w:val="No Spacing"/>
    <w:uiPriority w:val="1"/>
    <w:qFormat/>
    <w:rsid w:val="002A174F"/>
    <w:pPr>
      <w:spacing w:after="0" w:line="240" w:lineRule="auto"/>
    </w:pPr>
    <w:rPr>
      <w:rFonts w:ascii="Calibri" w:eastAsia="Times New Roman" w:hAnsi="Calibri"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4038D7"/>
    <w:pPr>
      <w:spacing w:before="240" w:after="120" w:line="240" w:lineRule="auto"/>
      <w:outlineLvl w:val="0"/>
    </w:pPr>
    <w:rPr>
      <w:rFonts w:ascii="Times New Roman" w:eastAsia="Times New Roman" w:hAnsi="Times New Roman" w:cs="Times New Roman"/>
      <w:b/>
      <w:bCs/>
      <w:color w:val="000000"/>
      <w:kern w:val="36"/>
      <w:sz w:val="33"/>
      <w:szCs w:val="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038D7"/>
    <w:rPr>
      <w:rFonts w:ascii="Times New Roman" w:eastAsia="Times New Roman" w:hAnsi="Times New Roman" w:cs="Times New Roman"/>
      <w:b/>
      <w:bCs/>
      <w:color w:val="000000"/>
      <w:kern w:val="36"/>
      <w:sz w:val="33"/>
      <w:szCs w:val="33"/>
      <w:lang w:eastAsia="uk-UA"/>
    </w:rPr>
  </w:style>
  <w:style w:type="paragraph" w:styleId="a3">
    <w:name w:val="Title"/>
    <w:basedOn w:val="a"/>
    <w:link w:val="a4"/>
    <w:qFormat/>
    <w:rsid w:val="004038D7"/>
    <w:pPr>
      <w:spacing w:after="0" w:line="360" w:lineRule="exact"/>
      <w:jc w:val="center"/>
    </w:pPr>
    <w:rPr>
      <w:rFonts w:ascii="Times New Roman" w:eastAsia="Times New Roman" w:hAnsi="Times New Roman" w:cs="Times New Roman"/>
      <w:sz w:val="32"/>
      <w:szCs w:val="24"/>
      <w:lang w:eastAsia="ru-RU"/>
    </w:rPr>
  </w:style>
  <w:style w:type="character" w:customStyle="1" w:styleId="a4">
    <w:name w:val="Название Знак"/>
    <w:basedOn w:val="a0"/>
    <w:link w:val="a3"/>
    <w:rsid w:val="004038D7"/>
    <w:rPr>
      <w:rFonts w:ascii="Times New Roman" w:eastAsia="Times New Roman" w:hAnsi="Times New Roman" w:cs="Times New Roman"/>
      <w:sz w:val="32"/>
      <w:szCs w:val="24"/>
      <w:lang w:eastAsia="ru-RU"/>
    </w:rPr>
  </w:style>
  <w:style w:type="paragraph" w:styleId="a5">
    <w:name w:val="Normal (Web)"/>
    <w:basedOn w:val="a"/>
    <w:unhideWhenUsed/>
    <w:rsid w:val="004038D7"/>
    <w:pPr>
      <w:spacing w:before="100" w:beforeAutospacing="1" w:after="100" w:afterAutospacing="1" w:line="240" w:lineRule="auto"/>
    </w:pPr>
    <w:rPr>
      <w:rFonts w:ascii="Arial" w:eastAsia="Times New Roman" w:hAnsi="Arial" w:cs="Arial"/>
      <w:color w:val="000000"/>
      <w:sz w:val="24"/>
      <w:szCs w:val="24"/>
      <w:lang w:eastAsia="ru-RU"/>
    </w:rPr>
  </w:style>
  <w:style w:type="paragraph" w:styleId="a6">
    <w:name w:val="Balloon Text"/>
    <w:basedOn w:val="a"/>
    <w:link w:val="a7"/>
    <w:uiPriority w:val="99"/>
    <w:semiHidden/>
    <w:unhideWhenUsed/>
    <w:rsid w:val="00150E8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50E8D"/>
    <w:rPr>
      <w:rFonts w:ascii="Tahoma" w:hAnsi="Tahoma" w:cs="Tahoma"/>
      <w:sz w:val="16"/>
      <w:szCs w:val="16"/>
    </w:rPr>
  </w:style>
  <w:style w:type="paragraph" w:customStyle="1" w:styleId="Default">
    <w:name w:val="Default"/>
    <w:rsid w:val="00DB6E86"/>
    <w:pPr>
      <w:autoSpaceDE w:val="0"/>
      <w:autoSpaceDN w:val="0"/>
      <w:adjustRightInd w:val="0"/>
      <w:spacing w:after="0" w:line="240" w:lineRule="auto"/>
    </w:pPr>
    <w:rPr>
      <w:rFonts w:ascii="Arial" w:eastAsia="Times New Roman" w:hAnsi="Arial" w:cs="Arial"/>
      <w:color w:val="000000"/>
      <w:sz w:val="24"/>
      <w:szCs w:val="24"/>
      <w:lang w:val="ru-RU" w:eastAsia="ru-RU"/>
    </w:rPr>
  </w:style>
  <w:style w:type="paragraph" w:styleId="2">
    <w:name w:val="Body Text 2"/>
    <w:basedOn w:val="a"/>
    <w:link w:val="20"/>
    <w:uiPriority w:val="99"/>
    <w:unhideWhenUsed/>
    <w:rsid w:val="00DB6E86"/>
    <w:pPr>
      <w:spacing w:after="120" w:line="480" w:lineRule="auto"/>
    </w:pPr>
    <w:rPr>
      <w:rFonts w:ascii="Times New Roman" w:eastAsia="Times New Roman" w:hAnsi="Times New Roman" w:cs="Times New Roman"/>
      <w:sz w:val="20"/>
      <w:szCs w:val="20"/>
      <w:lang w:val="ru-RU" w:eastAsia="ru-RU"/>
    </w:rPr>
  </w:style>
  <w:style w:type="character" w:customStyle="1" w:styleId="20">
    <w:name w:val="Основной текст 2 Знак"/>
    <w:basedOn w:val="a0"/>
    <w:link w:val="2"/>
    <w:uiPriority w:val="99"/>
    <w:rsid w:val="00DB6E86"/>
    <w:rPr>
      <w:rFonts w:ascii="Times New Roman" w:eastAsia="Times New Roman" w:hAnsi="Times New Roman" w:cs="Times New Roman"/>
      <w:sz w:val="20"/>
      <w:szCs w:val="20"/>
      <w:lang w:val="ru-RU" w:eastAsia="ru-RU"/>
    </w:rPr>
  </w:style>
  <w:style w:type="paragraph" w:styleId="a8">
    <w:name w:val="Body Text"/>
    <w:basedOn w:val="a"/>
    <w:link w:val="a9"/>
    <w:uiPriority w:val="99"/>
    <w:rsid w:val="00DB6E86"/>
    <w:pPr>
      <w:spacing w:after="120" w:line="240" w:lineRule="auto"/>
    </w:pPr>
    <w:rPr>
      <w:rFonts w:ascii="Times New Roman" w:eastAsia="Times New Roman" w:hAnsi="Times New Roman" w:cs="Times New Roman"/>
      <w:sz w:val="20"/>
      <w:szCs w:val="20"/>
      <w:lang w:val="ru-RU" w:eastAsia="ru-RU"/>
    </w:rPr>
  </w:style>
  <w:style w:type="character" w:customStyle="1" w:styleId="a9">
    <w:name w:val="Основной текст Знак"/>
    <w:basedOn w:val="a0"/>
    <w:link w:val="a8"/>
    <w:uiPriority w:val="99"/>
    <w:rsid w:val="00DB6E86"/>
    <w:rPr>
      <w:rFonts w:ascii="Times New Roman" w:eastAsia="Times New Roman" w:hAnsi="Times New Roman" w:cs="Times New Roman"/>
      <w:sz w:val="20"/>
      <w:szCs w:val="20"/>
      <w:lang w:val="ru-RU" w:eastAsia="ru-RU"/>
    </w:rPr>
  </w:style>
  <w:style w:type="paragraph" w:styleId="aa">
    <w:name w:val="List Paragraph"/>
    <w:basedOn w:val="a"/>
    <w:uiPriority w:val="34"/>
    <w:qFormat/>
    <w:rsid w:val="002A174F"/>
    <w:pPr>
      <w:overflowPunct w:val="0"/>
      <w:autoSpaceDE w:val="0"/>
      <w:autoSpaceDN w:val="0"/>
      <w:adjustRightInd w:val="0"/>
      <w:spacing w:after="0" w:line="240" w:lineRule="auto"/>
      <w:ind w:left="720"/>
      <w:contextualSpacing/>
      <w:textAlignment w:val="baseline"/>
    </w:pPr>
    <w:rPr>
      <w:rFonts w:ascii="Times New Roman CYR" w:eastAsia="Times New Roman" w:hAnsi="Times New Roman CYR" w:cs="Times New Roman"/>
      <w:sz w:val="20"/>
      <w:szCs w:val="20"/>
      <w:lang w:val="ru-RU" w:eastAsia="ru-RU"/>
    </w:rPr>
  </w:style>
  <w:style w:type="character" w:customStyle="1" w:styleId="hps">
    <w:name w:val="hps"/>
    <w:basedOn w:val="a0"/>
    <w:rsid w:val="002A174F"/>
  </w:style>
  <w:style w:type="character" w:customStyle="1" w:styleId="atn">
    <w:name w:val="atn"/>
    <w:basedOn w:val="a0"/>
    <w:rsid w:val="002A174F"/>
  </w:style>
  <w:style w:type="paragraph" w:styleId="ab">
    <w:name w:val="No Spacing"/>
    <w:uiPriority w:val="1"/>
    <w:qFormat/>
    <w:rsid w:val="002A174F"/>
    <w:pPr>
      <w:spacing w:after="0" w:line="240" w:lineRule="auto"/>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9174">
      <w:bodyDiv w:val="1"/>
      <w:marLeft w:val="0"/>
      <w:marRight w:val="0"/>
      <w:marTop w:val="0"/>
      <w:marBottom w:val="0"/>
      <w:divBdr>
        <w:top w:val="none" w:sz="0" w:space="0" w:color="auto"/>
        <w:left w:val="none" w:sz="0" w:space="0" w:color="auto"/>
        <w:bottom w:val="none" w:sz="0" w:space="0" w:color="auto"/>
        <w:right w:val="none" w:sz="0" w:space="0" w:color="auto"/>
      </w:divBdr>
    </w:div>
    <w:div w:id="332605216">
      <w:bodyDiv w:val="1"/>
      <w:marLeft w:val="0"/>
      <w:marRight w:val="0"/>
      <w:marTop w:val="0"/>
      <w:marBottom w:val="0"/>
      <w:divBdr>
        <w:top w:val="none" w:sz="0" w:space="0" w:color="auto"/>
        <w:left w:val="none" w:sz="0" w:space="0" w:color="auto"/>
        <w:bottom w:val="none" w:sz="0" w:space="0" w:color="auto"/>
        <w:right w:val="none" w:sz="0" w:space="0" w:color="auto"/>
      </w:divBdr>
    </w:div>
    <w:div w:id="483005914">
      <w:bodyDiv w:val="1"/>
      <w:marLeft w:val="0"/>
      <w:marRight w:val="0"/>
      <w:marTop w:val="0"/>
      <w:marBottom w:val="0"/>
      <w:divBdr>
        <w:top w:val="none" w:sz="0" w:space="0" w:color="auto"/>
        <w:left w:val="none" w:sz="0" w:space="0" w:color="auto"/>
        <w:bottom w:val="none" w:sz="0" w:space="0" w:color="auto"/>
        <w:right w:val="none" w:sz="0" w:space="0" w:color="auto"/>
      </w:divBdr>
    </w:div>
    <w:div w:id="587546859">
      <w:bodyDiv w:val="1"/>
      <w:marLeft w:val="0"/>
      <w:marRight w:val="0"/>
      <w:marTop w:val="0"/>
      <w:marBottom w:val="0"/>
      <w:divBdr>
        <w:top w:val="none" w:sz="0" w:space="0" w:color="auto"/>
        <w:left w:val="none" w:sz="0" w:space="0" w:color="auto"/>
        <w:bottom w:val="none" w:sz="0" w:space="0" w:color="auto"/>
        <w:right w:val="none" w:sz="0" w:space="0" w:color="auto"/>
      </w:divBdr>
    </w:div>
    <w:div w:id="600993774">
      <w:bodyDiv w:val="1"/>
      <w:marLeft w:val="0"/>
      <w:marRight w:val="0"/>
      <w:marTop w:val="0"/>
      <w:marBottom w:val="0"/>
      <w:divBdr>
        <w:top w:val="none" w:sz="0" w:space="0" w:color="auto"/>
        <w:left w:val="none" w:sz="0" w:space="0" w:color="auto"/>
        <w:bottom w:val="none" w:sz="0" w:space="0" w:color="auto"/>
        <w:right w:val="none" w:sz="0" w:space="0" w:color="auto"/>
      </w:divBdr>
    </w:div>
    <w:div w:id="1927498378">
      <w:bodyDiv w:val="1"/>
      <w:marLeft w:val="0"/>
      <w:marRight w:val="0"/>
      <w:marTop w:val="0"/>
      <w:marBottom w:val="0"/>
      <w:divBdr>
        <w:top w:val="none" w:sz="0" w:space="0" w:color="auto"/>
        <w:left w:val="none" w:sz="0" w:space="0" w:color="auto"/>
        <w:bottom w:val="none" w:sz="0" w:space="0" w:color="auto"/>
        <w:right w:val="none" w:sz="0" w:space="0" w:color="auto"/>
      </w:divBdr>
    </w:div>
    <w:div w:id="195790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18891</Words>
  <Characters>10769</Characters>
  <Application>Microsoft Office Word</Application>
  <DocSecurity>0</DocSecurity>
  <Lines>89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S_P</cp:lastModifiedBy>
  <cp:revision>2</cp:revision>
  <dcterms:created xsi:type="dcterms:W3CDTF">2015-04-14T09:22:00Z</dcterms:created>
  <dcterms:modified xsi:type="dcterms:W3CDTF">2015-04-14T09:22:00Z</dcterms:modified>
</cp:coreProperties>
</file>