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F944E1" w:rsidRDefault="00F944E1" w:rsidP="00EF7B58">
      <w:pPr>
        <w:jc w:val="center"/>
        <w:rPr>
          <w:b/>
          <w:caps/>
          <w:spacing w:val="30"/>
          <w:lang w:val="uk-UA"/>
        </w:rPr>
      </w:pPr>
    </w:p>
    <w:p w:rsidR="00EF7B58" w:rsidRDefault="00EA0A68" w:rsidP="00EF7B58">
      <w:pPr>
        <w:jc w:val="center"/>
        <w:rPr>
          <w:b/>
          <w:caps/>
          <w:spacing w:val="30"/>
          <w:lang w:val="uk-UA"/>
        </w:rPr>
      </w:pPr>
      <w:r>
        <w:rPr>
          <w:b/>
          <w:caps/>
          <w:spacing w:val="30"/>
          <w:lang w:val="uk-UA"/>
        </w:rPr>
        <w:t>РЕФЕРАТ</w:t>
      </w:r>
    </w:p>
    <w:p w:rsidR="00EC3844" w:rsidRDefault="00EC3844" w:rsidP="00EC3844">
      <w:pPr>
        <w:ind w:left="840" w:right="728" w:firstLine="11"/>
        <w:jc w:val="both"/>
        <w:rPr>
          <w:lang w:val="uk-UA"/>
        </w:rPr>
      </w:pPr>
      <w:r>
        <w:rPr>
          <w:lang w:val="uk-UA"/>
        </w:rPr>
        <w:t xml:space="preserve">циклу робіт </w:t>
      </w:r>
      <w:r>
        <w:rPr>
          <w:b/>
          <w:i/>
          <w:lang w:val="uk-UA"/>
        </w:rPr>
        <w:t xml:space="preserve">«Оптимізація біологічних процесів в </w:t>
      </w:r>
      <w:proofErr w:type="spellStart"/>
      <w:r>
        <w:rPr>
          <w:b/>
          <w:i/>
          <w:lang w:val="uk-UA"/>
        </w:rPr>
        <w:t>агроекосистемах</w:t>
      </w:r>
      <w:proofErr w:type="spellEnd"/>
      <w:r>
        <w:rPr>
          <w:b/>
          <w:i/>
          <w:lang w:val="uk-UA"/>
        </w:rPr>
        <w:t xml:space="preserve"> для підвищення їх продуктивності і стабільного функціонування»</w:t>
      </w:r>
      <w:r>
        <w:rPr>
          <w:lang w:val="uk-UA"/>
        </w:rPr>
        <w:t xml:space="preserve"> виконаного авторським колективом у складі: </w:t>
      </w:r>
      <w:proofErr w:type="spellStart"/>
      <w:r>
        <w:rPr>
          <w:lang w:val="uk-UA"/>
        </w:rPr>
        <w:t>В.В. Волк</w:t>
      </w:r>
      <w:proofErr w:type="spellEnd"/>
      <w:r>
        <w:rPr>
          <w:lang w:val="uk-UA"/>
        </w:rPr>
        <w:t xml:space="preserve">огона, </w:t>
      </w:r>
      <w:proofErr w:type="spellStart"/>
      <w:r>
        <w:rPr>
          <w:lang w:val="uk-UA"/>
        </w:rPr>
        <w:t>І.К. Ку</w:t>
      </w:r>
      <w:proofErr w:type="spellEnd"/>
      <w:r>
        <w:rPr>
          <w:lang w:val="uk-UA"/>
        </w:rPr>
        <w:t xml:space="preserve">рдиша, </w:t>
      </w:r>
      <w:proofErr w:type="spellStart"/>
      <w:r>
        <w:rPr>
          <w:lang w:val="uk-UA"/>
        </w:rPr>
        <w:t>О.В. Надкерн</w:t>
      </w:r>
      <w:proofErr w:type="spellEnd"/>
      <w:r>
        <w:rPr>
          <w:lang w:val="uk-UA"/>
        </w:rPr>
        <w:t xml:space="preserve">ичної, </w:t>
      </w:r>
      <w:proofErr w:type="spellStart"/>
      <w:r>
        <w:rPr>
          <w:lang w:val="uk-UA"/>
        </w:rPr>
        <w:t>Л.М. Токма</w:t>
      </w:r>
      <w:proofErr w:type="spellEnd"/>
      <w:r>
        <w:rPr>
          <w:lang w:val="uk-UA"/>
        </w:rPr>
        <w:t>кової, О.М.</w:t>
      </w:r>
      <w:proofErr w:type="spellStart"/>
      <w:r>
        <w:rPr>
          <w:lang w:val="uk-UA"/>
        </w:rPr>
        <w:t>Берднікова</w:t>
      </w:r>
      <w:proofErr w:type="spellEnd"/>
      <w:r>
        <w:rPr>
          <w:lang w:val="uk-UA"/>
        </w:rPr>
        <w:t xml:space="preserve">, С.Ф. Козара, А.М. Москаленка, </w:t>
      </w:r>
      <w:proofErr w:type="spellStart"/>
      <w:r>
        <w:rPr>
          <w:lang w:val="uk-UA"/>
        </w:rPr>
        <w:t>Я.В. Чаб</w:t>
      </w:r>
      <w:proofErr w:type="spellEnd"/>
      <w:r>
        <w:rPr>
          <w:lang w:val="uk-UA"/>
        </w:rPr>
        <w:t xml:space="preserve">анюка, </w:t>
      </w:r>
      <w:proofErr w:type="spellStart"/>
      <w:r>
        <w:rPr>
          <w:lang w:val="uk-UA"/>
        </w:rPr>
        <w:t>О.В. Шерстоб</w:t>
      </w:r>
      <w:proofErr w:type="spellEnd"/>
      <w:r>
        <w:rPr>
          <w:lang w:val="uk-UA"/>
        </w:rPr>
        <w:t>оєвої.</w:t>
      </w: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Default="00636D57" w:rsidP="00EC3844">
      <w:pPr>
        <w:ind w:left="840" w:right="728" w:firstLine="11"/>
        <w:jc w:val="both"/>
        <w:rPr>
          <w:lang w:val="uk-UA"/>
        </w:rPr>
      </w:pPr>
    </w:p>
    <w:p w:rsidR="00636D57" w:rsidRPr="00636D57" w:rsidRDefault="00636D57" w:rsidP="00636D57">
      <w:pPr>
        <w:ind w:right="728"/>
        <w:jc w:val="center"/>
        <w:rPr>
          <w:b/>
          <w:lang w:val="uk-UA"/>
        </w:rPr>
      </w:pPr>
      <w:r w:rsidRPr="00636D57">
        <w:rPr>
          <w:b/>
          <w:lang w:val="uk-UA"/>
        </w:rPr>
        <w:t>2015</w:t>
      </w:r>
    </w:p>
    <w:p w:rsidR="00F944E1" w:rsidRDefault="00F944E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  <w:bookmarkStart w:id="0" w:name="_GoBack"/>
      <w:bookmarkEnd w:id="0"/>
    </w:p>
    <w:p w:rsidR="00EF7B58" w:rsidRDefault="00EF7B58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Реалізація потенціалу виробництва сільськогосподарської продукції з високим рівнем якості та мінімальними ризиками негативного впливу на довкілля цілком можлива в Україні в найближчі роки. Проте для досягнення цієї мети недостатньо використовувати лише традиційні підходи, що базуються на застосуванні агрохімікатів (добрив і пестицидів), упровадженні нових сортів інтенсивного типу та сучасної сільськогосподарської техніки. Традиційні технології вирощування сільськогосподарських культур повинні доповнюватися </w:t>
      </w:r>
      <w:proofErr w:type="spellStart"/>
      <w:r>
        <w:rPr>
          <w:lang w:val="uk-UA"/>
        </w:rPr>
        <w:t>агроприйомами</w:t>
      </w:r>
      <w:proofErr w:type="spellEnd"/>
      <w:r>
        <w:rPr>
          <w:lang w:val="uk-UA"/>
        </w:rPr>
        <w:t xml:space="preserve">, орієнтованими на оптимізацію біологічних процесів у ґрунтах агроценозів, що дозволить стабілізувати виробництво, зберегти родючість ґрунтів і в цілому поліпшити екологічний стан довкілля. Ці вимоги диктуються вимогами сьогодення, оскільки деградація ґрунтів і забруднення </w:t>
      </w:r>
      <w:proofErr w:type="spellStart"/>
      <w:r>
        <w:rPr>
          <w:lang w:val="uk-UA"/>
        </w:rPr>
        <w:t>агроекосистем</w:t>
      </w:r>
      <w:proofErr w:type="spellEnd"/>
      <w:r>
        <w:rPr>
          <w:lang w:val="uk-UA"/>
        </w:rPr>
        <w:t xml:space="preserve"> може мати вже в недалекому майбутньому </w:t>
      </w:r>
      <w:r w:rsidR="00F605B9">
        <w:rPr>
          <w:lang w:val="uk-UA"/>
        </w:rPr>
        <w:t>негативн</w:t>
      </w:r>
      <w:r>
        <w:rPr>
          <w:lang w:val="uk-UA"/>
        </w:rPr>
        <w:t>і для цивілізації наслідки.</w:t>
      </w:r>
    </w:p>
    <w:p w:rsidR="00EF7B58" w:rsidRDefault="00EF7B58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Як відомо, о</w:t>
      </w:r>
      <w:r>
        <w:rPr>
          <w:szCs w:val="24"/>
          <w:lang w:val="uk-UA"/>
        </w:rPr>
        <w:t>бов'язковими і найактивнішими учасниками численних біологічних процесів у ґрунті (у т. ч. трансформації сполук біогенних елементів, участі в транспорті поживних речовин до рослини</w:t>
      </w:r>
      <w:r w:rsidR="005E4477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</w:t>
      </w:r>
      <w:r w:rsidR="005E4477">
        <w:rPr>
          <w:szCs w:val="24"/>
          <w:lang w:val="uk-UA"/>
        </w:rPr>
        <w:t xml:space="preserve">синтезу гумусу </w:t>
      </w:r>
      <w:r>
        <w:rPr>
          <w:szCs w:val="24"/>
          <w:lang w:val="uk-UA"/>
        </w:rPr>
        <w:t>та ін.) є мікроорганізми. Проте біологічний ст</w:t>
      </w:r>
      <w:r w:rsidR="00C848AB">
        <w:rPr>
          <w:szCs w:val="24"/>
          <w:lang w:val="uk-UA"/>
        </w:rPr>
        <w:t>ан переважної більшості ґрунтів</w:t>
      </w:r>
      <w:r>
        <w:rPr>
          <w:szCs w:val="24"/>
          <w:lang w:val="uk-UA"/>
        </w:rPr>
        <w:t xml:space="preserve">, які використовуються в сільськогосподарському виробництві країни, сьогодні слід визнати </w:t>
      </w:r>
      <w:proofErr w:type="spellStart"/>
      <w:r>
        <w:rPr>
          <w:szCs w:val="24"/>
          <w:lang w:val="uk-UA"/>
        </w:rPr>
        <w:t>деградаційним</w:t>
      </w:r>
      <w:proofErr w:type="spellEnd"/>
      <w:r>
        <w:rPr>
          <w:szCs w:val="24"/>
          <w:lang w:val="uk-UA"/>
        </w:rPr>
        <w:t xml:space="preserve">. За відсутності надходження органічної речовини та незбалансованого застосування мінеральних добрив, ігнорування сівозмін, зведення до мінімуму площ </w:t>
      </w:r>
      <w:r w:rsidRPr="00162093">
        <w:rPr>
          <w:szCs w:val="24"/>
          <w:lang w:val="uk-UA"/>
        </w:rPr>
        <w:t xml:space="preserve">вирощування бобових трав, спалювання соломи тощо </w:t>
      </w:r>
      <w:r w:rsidRPr="00162093">
        <w:rPr>
          <w:lang w:val="uk-UA"/>
        </w:rPr>
        <w:t xml:space="preserve">наступають глибокі зміни в угрупованнях </w:t>
      </w:r>
      <w:r>
        <w:rPr>
          <w:lang w:val="uk-UA"/>
        </w:rPr>
        <w:t xml:space="preserve">ґрунтових </w:t>
      </w:r>
      <w:r w:rsidRPr="00162093">
        <w:rPr>
          <w:lang w:val="uk-UA"/>
        </w:rPr>
        <w:t>мікроорганізмів</w:t>
      </w:r>
      <w:r>
        <w:rPr>
          <w:lang w:val="uk-UA"/>
        </w:rPr>
        <w:t>. При цьому спотворюється</w:t>
      </w:r>
      <w:r w:rsidRPr="00162093">
        <w:rPr>
          <w:lang w:val="uk-UA"/>
        </w:rPr>
        <w:t xml:space="preserve"> перебіг</w:t>
      </w:r>
      <w:r>
        <w:rPr>
          <w:lang w:val="uk-UA"/>
        </w:rPr>
        <w:t xml:space="preserve"> процесів біологічної трансформації сполук біогенних елементів, особливо азоту, набуває активного розвитку </w:t>
      </w:r>
      <w:proofErr w:type="spellStart"/>
      <w:r>
        <w:rPr>
          <w:lang w:val="uk-UA"/>
        </w:rPr>
        <w:t>дегуміфікація</w:t>
      </w:r>
      <w:proofErr w:type="spellEnd"/>
      <w:r>
        <w:rPr>
          <w:lang w:val="uk-UA"/>
        </w:rPr>
        <w:t xml:space="preserve"> ґрунтів</w:t>
      </w:r>
      <w:r w:rsidRPr="00D502DE">
        <w:rPr>
          <w:lang w:val="uk-UA"/>
        </w:rPr>
        <w:t>.</w:t>
      </w:r>
      <w:r w:rsidRPr="00D11DF9">
        <w:rPr>
          <w:lang w:val="uk-UA"/>
        </w:rPr>
        <w:t xml:space="preserve"> </w:t>
      </w:r>
      <w:r>
        <w:rPr>
          <w:lang w:val="uk-UA"/>
        </w:rPr>
        <w:t xml:space="preserve">Унаслідок збіднення складу ґрунтових біоценозів спостерігається зведення до мінімуму кількості окремих видів корисних мікроорганізмів. Їх місце займають інші бактерії та мікроскопічні гриби, у т.ч. й патогенні. </w:t>
      </w:r>
      <w:r w:rsidRPr="006C0225">
        <w:rPr>
          <w:lang w:val="uk-UA"/>
        </w:rPr>
        <w:t xml:space="preserve">Багато агроценозів перетворилися в </w:t>
      </w:r>
      <w:proofErr w:type="spellStart"/>
      <w:r w:rsidRPr="006C0225">
        <w:rPr>
          <w:lang w:val="uk-UA"/>
        </w:rPr>
        <w:t>резерватори</w:t>
      </w:r>
      <w:proofErr w:type="spellEnd"/>
      <w:r w:rsidRPr="006C0225">
        <w:rPr>
          <w:lang w:val="uk-UA"/>
        </w:rPr>
        <w:t xml:space="preserve"> збудників хвороб</w:t>
      </w:r>
      <w:r>
        <w:rPr>
          <w:lang w:val="uk-UA"/>
        </w:rPr>
        <w:t xml:space="preserve">. </w:t>
      </w:r>
      <w:r w:rsidR="00C848AB">
        <w:rPr>
          <w:lang w:val="uk-UA"/>
        </w:rPr>
        <w:t>Поширення</w:t>
      </w:r>
      <w:r w:rsidRPr="006C0225">
        <w:rPr>
          <w:lang w:val="uk-UA"/>
        </w:rPr>
        <w:t xml:space="preserve"> таких явищ викликає серйозну стурбованість.</w:t>
      </w:r>
    </w:p>
    <w:p w:rsidR="00EF7B58" w:rsidRDefault="00A95B0A" w:rsidP="00EB6282">
      <w:pPr>
        <w:spacing w:line="276" w:lineRule="auto"/>
        <w:ind w:firstLine="709"/>
        <w:jc w:val="both"/>
        <w:rPr>
          <w:lang w:val="uk-UA"/>
        </w:rPr>
      </w:pPr>
      <w:r w:rsidRPr="00F9401B">
        <w:rPr>
          <w:lang w:val="uk-UA"/>
        </w:rPr>
        <w:t xml:space="preserve">У зв’язку з вищезазначеним </w:t>
      </w:r>
      <w:r w:rsidR="00E44271" w:rsidRPr="00F9401B">
        <w:rPr>
          <w:b/>
          <w:lang w:val="uk-UA"/>
        </w:rPr>
        <w:t>метою</w:t>
      </w:r>
      <w:r w:rsidR="00E44271" w:rsidRPr="00F9401B">
        <w:rPr>
          <w:lang w:val="uk-UA"/>
        </w:rPr>
        <w:t xml:space="preserve"> даної роботи</w:t>
      </w:r>
      <w:r w:rsidRPr="00F9401B">
        <w:rPr>
          <w:lang w:val="uk-UA"/>
        </w:rPr>
        <w:t xml:space="preserve"> є пошук шляхів</w:t>
      </w:r>
      <w:r w:rsidR="00EF7B58" w:rsidRPr="00F9401B">
        <w:rPr>
          <w:lang w:val="uk-UA"/>
        </w:rPr>
        <w:t xml:space="preserve"> оптимізаці</w:t>
      </w:r>
      <w:r w:rsidRPr="00F9401B">
        <w:rPr>
          <w:lang w:val="uk-UA"/>
        </w:rPr>
        <w:t>ї</w:t>
      </w:r>
      <w:r w:rsidR="00EF7B58" w:rsidRPr="00F9401B">
        <w:rPr>
          <w:lang w:val="uk-UA"/>
        </w:rPr>
        <w:t xml:space="preserve"> формування мікробних угруповань в агроценозах для забезпечення гармонійного перебігу </w:t>
      </w:r>
      <w:r w:rsidR="00F9401B" w:rsidRPr="00F9401B">
        <w:rPr>
          <w:lang w:val="uk-UA"/>
        </w:rPr>
        <w:t xml:space="preserve">біологічних </w:t>
      </w:r>
      <w:r w:rsidR="00EF7B58" w:rsidRPr="00F9401B">
        <w:rPr>
          <w:lang w:val="uk-UA"/>
        </w:rPr>
        <w:t xml:space="preserve">процесів </w:t>
      </w:r>
      <w:r w:rsidR="00F9401B" w:rsidRPr="00F9401B">
        <w:rPr>
          <w:lang w:val="uk-UA"/>
        </w:rPr>
        <w:t xml:space="preserve">у ґрунті, в т.ч. </w:t>
      </w:r>
      <w:r w:rsidR="00EF7B58" w:rsidRPr="00F9401B">
        <w:rPr>
          <w:lang w:val="uk-UA"/>
        </w:rPr>
        <w:t>біологічної трансформації сполук біогенних елементів і покращення кореневого живлення рослин</w:t>
      </w:r>
      <w:r w:rsidR="00F9401B" w:rsidRPr="00F9401B">
        <w:rPr>
          <w:lang w:val="uk-UA"/>
        </w:rPr>
        <w:t>,</w:t>
      </w:r>
      <w:r w:rsidR="00EF7B58" w:rsidRPr="00F9401B">
        <w:rPr>
          <w:lang w:val="uk-UA"/>
        </w:rPr>
        <w:t xml:space="preserve"> та формування повноцінних рослинно-мікробних асоціацій, що дозволяє контролювати розвиток і</w:t>
      </w:r>
      <w:r w:rsidR="00F9401B" w:rsidRPr="00F9401B">
        <w:rPr>
          <w:lang w:val="uk-UA"/>
        </w:rPr>
        <w:t xml:space="preserve"> поширення патогенних організмі</w:t>
      </w:r>
      <w:r w:rsidR="009D463A">
        <w:rPr>
          <w:lang w:val="uk-UA"/>
        </w:rPr>
        <w:t>в</w:t>
      </w:r>
      <w:r w:rsidR="00F9401B" w:rsidRPr="00F9401B">
        <w:rPr>
          <w:lang w:val="uk-UA"/>
        </w:rPr>
        <w:t>, впливати на продуктивність агроценозів та їх стабільне функціонування</w:t>
      </w:r>
      <w:r w:rsidR="00EF7B58" w:rsidRPr="00F9401B">
        <w:rPr>
          <w:lang w:val="uk-UA"/>
        </w:rPr>
        <w:t>.</w:t>
      </w:r>
    </w:p>
    <w:p w:rsidR="00EF7B58" w:rsidRDefault="00EF7B58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У своїх дослідженнях ми прийшли висновку про можливість зменшення агрохімічного пресингу на ґрунти агроценозів. Передусім це стосується азотних добрив. </w:t>
      </w:r>
      <w:r w:rsidRPr="00A95B0A">
        <w:rPr>
          <w:lang w:val="uk-UA"/>
        </w:rPr>
        <w:t xml:space="preserve">Нами обґрунтовано методологічні принципи і розроблено методику визначення фізіологічно доцільних для сільськогосподарських культур доз мінерального азоту. </w:t>
      </w:r>
      <w:r>
        <w:rPr>
          <w:lang w:val="uk-UA"/>
        </w:rPr>
        <w:t xml:space="preserve">Методика апробована при вирощуванні пшениці озимої, жита, кукурудзи, ячменю, картоплі, гороху, однорічних і багаторічних злакових трав. </w:t>
      </w:r>
    </w:p>
    <w:p w:rsidR="00EF7B58" w:rsidRPr="00AA6C9C" w:rsidRDefault="00EF7B58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Основні положення методології зводяться до наступного. </w:t>
      </w:r>
      <w:r w:rsidR="00A95B0A">
        <w:rPr>
          <w:lang w:val="uk-UA"/>
        </w:rPr>
        <w:t xml:space="preserve">Оскільки </w:t>
      </w:r>
      <w:r>
        <w:rPr>
          <w:lang w:val="uk-UA"/>
        </w:rPr>
        <w:t xml:space="preserve">основним вектором біохімічної активності в ґрунтах є рослини з комплексом </w:t>
      </w:r>
      <w:r w:rsidR="00A95B0A">
        <w:rPr>
          <w:lang w:val="uk-UA"/>
        </w:rPr>
        <w:t>типових для них мікроорганізмів,</w:t>
      </w:r>
      <w:r>
        <w:rPr>
          <w:lang w:val="uk-UA"/>
        </w:rPr>
        <w:t xml:space="preserve"> </w:t>
      </w:r>
      <w:r w:rsidR="00A95B0A">
        <w:rPr>
          <w:lang w:val="uk-UA"/>
        </w:rPr>
        <w:t>саме</w:t>
      </w:r>
      <w:r>
        <w:rPr>
          <w:lang w:val="uk-UA"/>
        </w:rPr>
        <w:t xml:space="preserve"> в межах просторово-функціональної активності системи ґрунт-мікроорганізми-рослина найбільшою мірою знижується концентрація зв’язаного азоту в ґрунті. На це чітко реагують не лише рослини, але й мікроорганізми. Відслідкувавши у динаміці реакцію </w:t>
      </w:r>
      <w:r w:rsidR="009D463A">
        <w:rPr>
          <w:lang w:val="uk-UA"/>
        </w:rPr>
        <w:t xml:space="preserve">ризосферних </w:t>
      </w:r>
      <w:r>
        <w:rPr>
          <w:lang w:val="uk-UA"/>
        </w:rPr>
        <w:t>мікроорганізмів на ту чи іншу концентрацію азот</w:t>
      </w:r>
      <w:r w:rsidR="00F11728">
        <w:rPr>
          <w:lang w:val="uk-UA"/>
        </w:rPr>
        <w:t>них сполук</w:t>
      </w:r>
      <w:r>
        <w:rPr>
          <w:lang w:val="uk-UA"/>
        </w:rPr>
        <w:t xml:space="preserve">, можна встановити фізіологічні потреби системи в азоті. Найкраще для цього підходять </w:t>
      </w:r>
      <w:proofErr w:type="spellStart"/>
      <w:r>
        <w:rPr>
          <w:lang w:val="uk-UA"/>
        </w:rPr>
        <w:t>азотфіксувальні</w:t>
      </w:r>
      <w:proofErr w:type="spellEnd"/>
      <w:r>
        <w:rPr>
          <w:lang w:val="uk-UA"/>
        </w:rPr>
        <w:t xml:space="preserve"> бактерії. </w:t>
      </w:r>
      <w:r w:rsidRPr="00AA6C9C">
        <w:rPr>
          <w:lang w:val="uk-UA"/>
        </w:rPr>
        <w:t>Їх</w:t>
      </w:r>
      <w:r>
        <w:rPr>
          <w:lang w:val="uk-UA"/>
        </w:rPr>
        <w:t xml:space="preserve"> вибір</w:t>
      </w:r>
      <w:r w:rsidRPr="00AA6C9C">
        <w:rPr>
          <w:lang w:val="uk-UA"/>
        </w:rPr>
        <w:t xml:space="preserve"> пояснюється здатністю до здійснення кількох етапів колообігу азоту. </w:t>
      </w:r>
      <w:r>
        <w:rPr>
          <w:lang w:val="uk-UA"/>
        </w:rPr>
        <w:t>Так,</w:t>
      </w:r>
      <w:r w:rsidRPr="00AA6C9C">
        <w:rPr>
          <w:lang w:val="uk-UA"/>
        </w:rPr>
        <w:t xml:space="preserve"> за достатнього забезпечення вуглецем і дефіциті азоту в середовищі, </w:t>
      </w:r>
      <w:r>
        <w:rPr>
          <w:lang w:val="uk-UA"/>
        </w:rPr>
        <w:t xml:space="preserve">вони </w:t>
      </w:r>
      <w:r w:rsidRPr="00AA6C9C">
        <w:rPr>
          <w:lang w:val="uk-UA"/>
        </w:rPr>
        <w:t xml:space="preserve">можуть здійснювати процес азотфіксації; </w:t>
      </w:r>
      <w:r>
        <w:rPr>
          <w:lang w:val="uk-UA"/>
        </w:rPr>
        <w:t>у</w:t>
      </w:r>
      <w:r w:rsidRPr="00AA6C9C">
        <w:rPr>
          <w:lang w:val="uk-UA"/>
        </w:rPr>
        <w:t xml:space="preserve"> той же час, поява надлишкової кількості сполук азоту репресує синтез </w:t>
      </w:r>
      <w:proofErr w:type="spellStart"/>
      <w:r w:rsidRPr="00AA6C9C">
        <w:rPr>
          <w:lang w:val="uk-UA"/>
        </w:rPr>
        <w:t>нітрогенази</w:t>
      </w:r>
      <w:proofErr w:type="spellEnd"/>
      <w:r w:rsidRPr="00AA6C9C">
        <w:rPr>
          <w:lang w:val="uk-UA"/>
        </w:rPr>
        <w:t xml:space="preserve"> (ферментного комплексу, відповідального за фіксацію азоту) і мікроорганізми переходять до засвоєння зв’язаних сполук азоту, здійснюючи в т.ч. й процес біологічної денітрифікації. Зважаючи на те, що ризосферні бактерії відображають практично реакцію самої рослини щодо концентрацій сполук азоту, оскільки знаходяться з нею в тісній просторовій і функціо</w:t>
      </w:r>
      <w:r>
        <w:rPr>
          <w:lang w:val="uk-UA"/>
        </w:rPr>
        <w:t xml:space="preserve">нальній взаємодії, </w:t>
      </w:r>
      <w:r w:rsidR="00A95B0A">
        <w:rPr>
          <w:lang w:val="uk-UA"/>
        </w:rPr>
        <w:t>визначивши</w:t>
      </w:r>
      <w:r w:rsidRPr="00AA6C9C">
        <w:rPr>
          <w:lang w:val="uk-UA"/>
        </w:rPr>
        <w:t xml:space="preserve"> реакцію мікроорганізмів можна відслідкувати й реакцію рослини на вміст азоту в ґрунті.</w:t>
      </w:r>
    </w:p>
    <w:p w:rsidR="00EF7B58" w:rsidRPr="005E0844" w:rsidRDefault="00A95B0A" w:rsidP="00EB6282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Визначення</w:t>
      </w:r>
      <w:r w:rsidR="00EF7B58" w:rsidRPr="005E0844">
        <w:rPr>
          <w:lang w:val="uk-UA"/>
        </w:rPr>
        <w:t xml:space="preserve"> </w:t>
      </w:r>
      <w:proofErr w:type="spellStart"/>
      <w:r w:rsidR="00EF7B58">
        <w:rPr>
          <w:lang w:val="uk-UA"/>
        </w:rPr>
        <w:t>газохроматографічним</w:t>
      </w:r>
      <w:proofErr w:type="spellEnd"/>
      <w:r w:rsidR="00EF7B58">
        <w:rPr>
          <w:lang w:val="uk-UA"/>
        </w:rPr>
        <w:t xml:space="preserve"> методом </w:t>
      </w:r>
      <w:r w:rsidR="00EF7B58" w:rsidRPr="005E0844">
        <w:rPr>
          <w:lang w:val="uk-UA"/>
        </w:rPr>
        <w:t>продуктивн</w:t>
      </w:r>
      <w:r>
        <w:rPr>
          <w:lang w:val="uk-UA"/>
        </w:rPr>
        <w:t>ості</w:t>
      </w:r>
      <w:r w:rsidR="00EF7B58" w:rsidRPr="005E0844">
        <w:rPr>
          <w:lang w:val="uk-UA"/>
        </w:rPr>
        <w:t xml:space="preserve"> азотфіксації в кореневій зоні культурних рослин за вегетаційний період залежно від доз внесених азотних добрив </w:t>
      </w:r>
      <w:r w:rsidR="00580AA0">
        <w:rPr>
          <w:lang w:val="uk-UA"/>
        </w:rPr>
        <w:t>дозволяє</w:t>
      </w:r>
      <w:r w:rsidR="00EF7B58" w:rsidRPr="005E0844">
        <w:rPr>
          <w:lang w:val="uk-UA"/>
        </w:rPr>
        <w:t xml:space="preserve"> вважати фізіологічно доцільними ті дози, за внесення яких </w:t>
      </w:r>
      <w:r w:rsidR="00580AA0">
        <w:rPr>
          <w:lang w:val="uk-UA"/>
        </w:rPr>
        <w:t>показники</w:t>
      </w:r>
      <w:r w:rsidR="00EF7B58" w:rsidRPr="005E0844">
        <w:rPr>
          <w:lang w:val="uk-UA"/>
        </w:rPr>
        <w:t xml:space="preserve"> є вищ</w:t>
      </w:r>
      <w:r w:rsidR="00580AA0">
        <w:rPr>
          <w:lang w:val="uk-UA"/>
        </w:rPr>
        <w:t>ими</w:t>
      </w:r>
      <w:r w:rsidR="00F149D1">
        <w:rPr>
          <w:lang w:val="uk-UA"/>
        </w:rPr>
        <w:t xml:space="preserve"> ніж у контролі.</w:t>
      </w:r>
    </w:p>
    <w:p w:rsidR="00EF7B58" w:rsidRPr="005A65D1" w:rsidRDefault="00EF7B58" w:rsidP="00EB6282">
      <w:pPr>
        <w:spacing w:line="276" w:lineRule="auto"/>
        <w:ind w:firstLine="709"/>
        <w:jc w:val="both"/>
        <w:rPr>
          <w:lang w:val="uk-UA"/>
        </w:rPr>
      </w:pPr>
      <w:r w:rsidRPr="005A65D1">
        <w:rPr>
          <w:lang w:val="uk-UA"/>
        </w:rPr>
        <w:t xml:space="preserve">Додатковим, крім визначення активності азотфіксації, тестом з’ясування доцільності застосування певних доз азотних добрив у технологіях вирощування сільськогосподарських культур є </w:t>
      </w:r>
      <w:proofErr w:type="spellStart"/>
      <w:r>
        <w:rPr>
          <w:lang w:val="uk-UA"/>
        </w:rPr>
        <w:t>газохроматографічне</w:t>
      </w:r>
      <w:proofErr w:type="spellEnd"/>
      <w:r>
        <w:rPr>
          <w:lang w:val="uk-UA"/>
        </w:rPr>
        <w:t xml:space="preserve"> </w:t>
      </w:r>
      <w:r w:rsidRPr="005A65D1">
        <w:rPr>
          <w:lang w:val="uk-UA"/>
        </w:rPr>
        <w:t xml:space="preserve">визначення активності </w:t>
      </w:r>
      <w:r>
        <w:rPr>
          <w:lang w:val="uk-UA"/>
        </w:rPr>
        <w:t xml:space="preserve">емісії </w:t>
      </w:r>
      <w:r>
        <w:rPr>
          <w:lang w:val="en-US"/>
        </w:rPr>
        <w:t>N</w:t>
      </w:r>
      <w:r w:rsidRPr="005A65D1">
        <w:rPr>
          <w:vertAlign w:val="subscript"/>
          <w:lang w:val="uk-UA"/>
        </w:rPr>
        <w:t>2</w:t>
      </w:r>
      <w:r>
        <w:rPr>
          <w:lang w:val="en-US"/>
        </w:rPr>
        <w:t>O</w:t>
      </w:r>
      <w:r w:rsidRPr="005A65D1">
        <w:rPr>
          <w:lang w:val="uk-UA"/>
        </w:rPr>
        <w:t xml:space="preserve"> в кореневій зоні рослин. При цьому надлишкові кількості азотних добрив забезпечать найбільші втрати газоподібних сполук азоту. Порівнявши в динаміці показники перебігу </w:t>
      </w:r>
      <w:r>
        <w:rPr>
          <w:lang w:val="uk-UA"/>
        </w:rPr>
        <w:t>емісії закису азоту</w:t>
      </w:r>
      <w:r w:rsidRPr="005A65D1">
        <w:rPr>
          <w:lang w:val="uk-UA"/>
        </w:rPr>
        <w:t xml:space="preserve"> і зіставивши їх з результатами визначення активності азотфіксації, мож</w:t>
      </w:r>
      <w:r w:rsidR="00961E5B">
        <w:rPr>
          <w:lang w:val="uk-UA"/>
        </w:rPr>
        <w:t>на</w:t>
      </w:r>
      <w:r w:rsidRPr="005A65D1">
        <w:rPr>
          <w:lang w:val="uk-UA"/>
        </w:rPr>
        <w:t xml:space="preserve"> </w:t>
      </w:r>
      <w:r w:rsidR="00F149D1">
        <w:rPr>
          <w:lang w:val="uk-UA"/>
        </w:rPr>
        <w:t xml:space="preserve">безпомилково </w:t>
      </w:r>
      <w:r w:rsidRPr="005A65D1">
        <w:rPr>
          <w:lang w:val="uk-UA"/>
        </w:rPr>
        <w:t xml:space="preserve">вибрати </w:t>
      </w:r>
      <w:r>
        <w:rPr>
          <w:lang w:val="uk-UA"/>
        </w:rPr>
        <w:lastRenderedPageBreak/>
        <w:t>фізіологічно допустимі</w:t>
      </w:r>
      <w:r w:rsidRPr="005A65D1">
        <w:rPr>
          <w:lang w:val="uk-UA"/>
        </w:rPr>
        <w:t xml:space="preserve"> норми азотних добрив.</w:t>
      </w:r>
      <w:r>
        <w:rPr>
          <w:lang w:val="uk-UA"/>
        </w:rPr>
        <w:t xml:space="preserve"> При цьому фізіологічний оптимум в азотному удобренні можна ототожнювати з екологічним.</w:t>
      </w:r>
    </w:p>
    <w:p w:rsidR="00EF7B58" w:rsidRDefault="00961E5B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Д</w:t>
      </w:r>
      <w:r w:rsidR="00EF7B58">
        <w:rPr>
          <w:lang w:val="uk-UA"/>
        </w:rPr>
        <w:t>отримання у виробництві практики використання мінерального азоту в дозах, що не перевищує фізіологічних потреб рослин, сприяє суттєвому зростанню коефіцієнтів засвоєння діючої речовини з добрив. Це забезпечує реалізацію принципу: «годувати не ґрунт, а рослину» і значною мірою убезпечує ґрунт і атмосферу від забруднення сполуками азоту.</w:t>
      </w:r>
      <w:r>
        <w:rPr>
          <w:lang w:val="uk-UA"/>
        </w:rPr>
        <w:t xml:space="preserve"> Це </w:t>
      </w:r>
      <w:r w:rsidR="00745659">
        <w:rPr>
          <w:lang w:val="uk-UA"/>
        </w:rPr>
        <w:t xml:space="preserve">також </w:t>
      </w:r>
      <w:r>
        <w:rPr>
          <w:lang w:val="uk-UA"/>
        </w:rPr>
        <w:t>дозво</w:t>
      </w:r>
      <w:r w:rsidR="00EF7B58">
        <w:rPr>
          <w:lang w:val="uk-UA"/>
        </w:rPr>
        <w:t>ляє отримати й найвищі</w:t>
      </w:r>
      <w:r w:rsidR="00EF7B58" w:rsidRPr="00466EC1">
        <w:rPr>
          <w:lang w:val="uk-UA"/>
        </w:rPr>
        <w:t xml:space="preserve"> </w:t>
      </w:r>
      <w:r w:rsidR="00EF7B58">
        <w:rPr>
          <w:lang w:val="uk-UA"/>
        </w:rPr>
        <w:t>показники економічної ефективності.</w:t>
      </w:r>
    </w:p>
    <w:p w:rsidR="00EF7B58" w:rsidRDefault="001C5D8C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Необхідні дози</w:t>
      </w:r>
      <w:r w:rsidR="00EF7B58">
        <w:rPr>
          <w:lang w:val="uk-UA"/>
        </w:rPr>
        <w:t xml:space="preserve"> фосфорних і калійних добрив </w:t>
      </w:r>
      <w:r>
        <w:rPr>
          <w:lang w:val="uk-UA"/>
        </w:rPr>
        <w:t>розраховуються</w:t>
      </w:r>
      <w:r w:rsidR="00EF7B58">
        <w:rPr>
          <w:lang w:val="uk-UA"/>
        </w:rPr>
        <w:t xml:space="preserve"> </w:t>
      </w:r>
      <w:r>
        <w:rPr>
          <w:lang w:val="uk-UA"/>
        </w:rPr>
        <w:t>традиційно -</w:t>
      </w:r>
      <w:r w:rsidR="00EF7B58">
        <w:rPr>
          <w:lang w:val="uk-UA"/>
        </w:rPr>
        <w:t xml:space="preserve"> у збалансованій до азотних добрив кількості.</w:t>
      </w:r>
    </w:p>
    <w:p w:rsidR="00EF7B58" w:rsidRDefault="00EF7B58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Крім необхідності застосування у технологіях вирощування сільськогосподарських культур мінеральних добрив у фізіологічно прийнятних дозах, важливим для підвищення коефіцієнтів засвоєння рослинами діючої речовини з добрив є формування повноцінного комплексу мікрооргані</w:t>
      </w:r>
      <w:r w:rsidR="00580AA0">
        <w:rPr>
          <w:lang w:val="uk-UA"/>
        </w:rPr>
        <w:t>змів у кореневих сферах рослин.</w:t>
      </w:r>
    </w:p>
    <w:p w:rsidR="00EF7B58" w:rsidRDefault="003B2423" w:rsidP="00EB6282">
      <w:pPr>
        <w:pStyle w:val="a3"/>
        <w:spacing w:line="276" w:lineRule="auto"/>
        <w:ind w:firstLine="709"/>
      </w:pPr>
      <w:r>
        <w:t>За оптимального формування рослинно-</w:t>
      </w:r>
      <w:r w:rsidR="00FA3E80">
        <w:t xml:space="preserve">бактеріальних асоціацій та симбіозів </w:t>
      </w:r>
      <w:r w:rsidR="000E1840">
        <w:t>рослина п</w:t>
      </w:r>
      <w:r w:rsidR="00EF7B58">
        <w:t>ідтриму</w:t>
      </w:r>
      <w:r w:rsidR="000E1840">
        <w:t>є</w:t>
      </w:r>
      <w:r w:rsidR="00EF7B58">
        <w:t xml:space="preserve"> в ризосфері високий рівень мікроб</w:t>
      </w:r>
      <w:r w:rsidR="003A3F70">
        <w:t>іологіч</w:t>
      </w:r>
      <w:r w:rsidR="00EF7B58">
        <w:t>ної активності, значною мірою координу</w:t>
      </w:r>
      <w:r w:rsidR="000E1840">
        <w:t>є</w:t>
      </w:r>
      <w:r w:rsidR="00EF7B58">
        <w:t xml:space="preserve"> направленість процесів циклу азоту, фосфору тощо, і забезпечу</w:t>
      </w:r>
      <w:r w:rsidR="000E1840">
        <w:t>є</w:t>
      </w:r>
      <w:r w:rsidR="00EF7B58">
        <w:t xml:space="preserve"> надходження і засвоєння біогенних елементів, трансформованих у легкодоступні мінеральні сполуки. Крім впливу ризосферних мікроорганізмів на трансформацію сполук біогенних елементів, надзвичайно важливою є їх роль у формуванні поглинальної здатності кореневої системи рослин. </w:t>
      </w:r>
      <w:r w:rsidR="00EF7B58" w:rsidRPr="00705427">
        <w:rPr>
          <w:szCs w:val="28"/>
        </w:rPr>
        <w:t xml:space="preserve">Ланцюжки бактеріальних клітин, гіфи і міцелій мікроскопічних грибів є своєрідним подовженням коренів рослин, унаслідок чого поглинальна здатність добре сформованої рослинно-мікробної асоціації суттєво відрізняється від такої, що не забезпечена відповідними мікроорганізмами. </w:t>
      </w:r>
      <w:r w:rsidR="00EF7B58">
        <w:t xml:space="preserve">Оскільки мікробні угруповання ґрунтів агроценозів значною мірою спотворені, про що йшла мова вище, значну частину кореневих ексудатів рослин можуть засвоювати не </w:t>
      </w:r>
      <w:proofErr w:type="spellStart"/>
      <w:r w:rsidR="00EF7B58">
        <w:t>агрономічно</w:t>
      </w:r>
      <w:proofErr w:type="spellEnd"/>
      <w:r w:rsidR="00EF7B58">
        <w:t xml:space="preserve"> корисні мікроорганізми, а нетипові для рослин бактерії і </w:t>
      </w:r>
      <w:r w:rsidR="00EF7B58" w:rsidRPr="00693B07">
        <w:t>мікроміцети, в т.ч. й патогенні. У зв'язку з цим виникає необхідність</w:t>
      </w:r>
      <w:r w:rsidR="00EF7B58">
        <w:t xml:space="preserve"> корекції складу мікробних угр</w:t>
      </w:r>
      <w:r w:rsidR="000E1840">
        <w:t>уповань у кореневій зоні рослин, що можна забезпечити шляхом передпосівної бактеризації насіння сільськогосподарських культур за використання спеціально створених мікробних препаратів.</w:t>
      </w:r>
    </w:p>
    <w:p w:rsidR="00EF7B58" w:rsidRDefault="00FA3E80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Нами протягом останніх десяти років </w:t>
      </w:r>
      <w:r w:rsidR="0028517C">
        <w:rPr>
          <w:lang w:val="uk-UA"/>
        </w:rPr>
        <w:t>розробле</w:t>
      </w:r>
      <w:r>
        <w:rPr>
          <w:lang w:val="uk-UA"/>
        </w:rPr>
        <w:t xml:space="preserve">но низку мікробних препаратів на основі </w:t>
      </w:r>
      <w:proofErr w:type="spellStart"/>
      <w:r>
        <w:rPr>
          <w:lang w:val="uk-UA"/>
        </w:rPr>
        <w:t>селекціонованих</w:t>
      </w:r>
      <w:proofErr w:type="spellEnd"/>
      <w:r>
        <w:rPr>
          <w:lang w:val="uk-UA"/>
        </w:rPr>
        <w:t xml:space="preserve"> бактерій для різних сільськогосподарських культур (</w:t>
      </w:r>
      <w:proofErr w:type="spellStart"/>
      <w:r>
        <w:rPr>
          <w:lang w:val="uk-UA"/>
        </w:rPr>
        <w:t>Азогран</w:t>
      </w:r>
      <w:proofErr w:type="spellEnd"/>
      <w:r>
        <w:rPr>
          <w:lang w:val="uk-UA"/>
        </w:rPr>
        <w:t>, АБ</w:t>
      </w:r>
      <w:r w:rsidR="00265DFF">
        <w:rPr>
          <w:lang w:val="uk-UA"/>
        </w:rPr>
        <w:t>Т</w:t>
      </w:r>
      <w:r w:rsidR="00446CCC">
        <w:rPr>
          <w:lang w:val="uk-UA"/>
        </w:rPr>
        <w:t xml:space="preserve"> і</w:t>
      </w:r>
      <w:r>
        <w:rPr>
          <w:lang w:val="uk-UA"/>
        </w:rPr>
        <w:t xml:space="preserve"> </w:t>
      </w:r>
      <w:proofErr w:type="spellStart"/>
      <w:r w:rsidR="0028517C">
        <w:rPr>
          <w:lang w:val="uk-UA"/>
        </w:rPr>
        <w:t>Компле</w:t>
      </w:r>
      <w:r>
        <w:rPr>
          <w:lang w:val="uk-UA"/>
        </w:rPr>
        <w:t>гран</w:t>
      </w:r>
      <w:proofErr w:type="spellEnd"/>
      <w:r>
        <w:rPr>
          <w:lang w:val="uk-UA"/>
        </w:rPr>
        <w:t xml:space="preserve"> для овочевих культур; </w:t>
      </w:r>
      <w:proofErr w:type="spellStart"/>
      <w:r w:rsidR="00F171B5">
        <w:rPr>
          <w:lang w:val="uk-UA"/>
        </w:rPr>
        <w:t>Альбобактерин</w:t>
      </w:r>
      <w:proofErr w:type="spellEnd"/>
      <w:r w:rsidR="00F171B5">
        <w:rPr>
          <w:lang w:val="uk-UA"/>
        </w:rPr>
        <w:t xml:space="preserve"> для ріпаку; </w:t>
      </w:r>
      <w:proofErr w:type="spellStart"/>
      <w:r>
        <w:rPr>
          <w:lang w:val="uk-UA"/>
        </w:rPr>
        <w:t>Біогран</w:t>
      </w:r>
      <w:proofErr w:type="spellEnd"/>
      <w:r>
        <w:rPr>
          <w:lang w:val="uk-UA"/>
        </w:rPr>
        <w:t xml:space="preserve"> для картоплі; </w:t>
      </w:r>
      <w:proofErr w:type="spellStart"/>
      <w:r>
        <w:rPr>
          <w:lang w:val="uk-UA"/>
        </w:rPr>
        <w:t>Діазобактерин</w:t>
      </w:r>
      <w:proofErr w:type="spellEnd"/>
      <w:r>
        <w:rPr>
          <w:lang w:val="uk-UA"/>
        </w:rPr>
        <w:t xml:space="preserve"> для гречки, жита</w:t>
      </w:r>
      <w:r w:rsidR="00F171B5" w:rsidRPr="00F171B5">
        <w:rPr>
          <w:lang w:val="uk-UA"/>
        </w:rPr>
        <w:t xml:space="preserve"> </w:t>
      </w:r>
      <w:r w:rsidR="00F171B5">
        <w:rPr>
          <w:lang w:val="uk-UA"/>
        </w:rPr>
        <w:t>озимого</w:t>
      </w:r>
      <w:r>
        <w:rPr>
          <w:lang w:val="uk-UA"/>
        </w:rPr>
        <w:t xml:space="preserve">, пажитниці однорічної; </w:t>
      </w:r>
      <w:proofErr w:type="spellStart"/>
      <w:r>
        <w:rPr>
          <w:lang w:val="uk-UA"/>
        </w:rPr>
        <w:t>Мікрогумін</w:t>
      </w:r>
      <w:proofErr w:type="spellEnd"/>
      <w:r>
        <w:rPr>
          <w:lang w:val="uk-UA"/>
        </w:rPr>
        <w:t xml:space="preserve"> для ячменю ярого; </w:t>
      </w:r>
      <w:proofErr w:type="spellStart"/>
      <w:r>
        <w:rPr>
          <w:lang w:val="uk-UA"/>
        </w:rPr>
        <w:lastRenderedPageBreak/>
        <w:t>Поліміксобактерин</w:t>
      </w:r>
      <w:proofErr w:type="spellEnd"/>
      <w:r>
        <w:rPr>
          <w:lang w:val="uk-UA"/>
        </w:rPr>
        <w:t xml:space="preserve"> для цукрового буряка, кукурудзи, пшениці, льону;</w:t>
      </w:r>
      <w:r w:rsidR="00446CCC">
        <w:rPr>
          <w:lang w:val="uk-UA"/>
        </w:rPr>
        <w:t xml:space="preserve"> </w:t>
      </w:r>
      <w:proofErr w:type="spellStart"/>
      <w:r w:rsidR="00446CCC">
        <w:rPr>
          <w:lang w:val="uk-UA"/>
        </w:rPr>
        <w:t>Ризобофіт</w:t>
      </w:r>
      <w:proofErr w:type="spellEnd"/>
      <w:r w:rsidR="00446CCC">
        <w:rPr>
          <w:lang w:val="uk-UA"/>
        </w:rPr>
        <w:t xml:space="preserve"> та </w:t>
      </w:r>
      <w:proofErr w:type="spellStart"/>
      <w:r w:rsidR="00446CCC">
        <w:rPr>
          <w:lang w:val="uk-UA"/>
        </w:rPr>
        <w:t>Ризогумін</w:t>
      </w:r>
      <w:proofErr w:type="spellEnd"/>
      <w:r w:rsidR="00446CCC">
        <w:rPr>
          <w:lang w:val="uk-UA"/>
        </w:rPr>
        <w:t xml:space="preserve"> для </w:t>
      </w:r>
      <w:r w:rsidR="00265DFF">
        <w:rPr>
          <w:lang w:val="uk-UA"/>
        </w:rPr>
        <w:t>бобових культур</w:t>
      </w:r>
      <w:r>
        <w:rPr>
          <w:lang w:val="uk-UA"/>
        </w:rPr>
        <w:t>). Розробл</w:t>
      </w:r>
      <w:r w:rsidR="00EF7B58">
        <w:rPr>
          <w:lang w:val="uk-UA"/>
        </w:rPr>
        <w:t>ені мікробні препарати не поступаються зарубіжним аналогам. Окремі розробки є піонерськими, оригінальними як у фундаментальному відношенні, так і за можливостями їх практичного використання.</w:t>
      </w:r>
    </w:p>
    <w:p w:rsidR="00EF7B58" w:rsidRDefault="00FA3E80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Агрономічно цінні мікроорганізми,</w:t>
      </w:r>
      <w:r w:rsidR="00EF7B58">
        <w:rPr>
          <w:lang w:val="uk-UA"/>
        </w:rPr>
        <w:t xml:space="preserve"> інтродуковані в кореневу зону культур</w:t>
      </w:r>
      <w:r>
        <w:rPr>
          <w:lang w:val="uk-UA"/>
        </w:rPr>
        <w:t>них рослин</w:t>
      </w:r>
      <w:r w:rsidR="00EF7B58">
        <w:rPr>
          <w:lang w:val="uk-UA"/>
        </w:rPr>
        <w:t xml:space="preserve">, здатні забезпечувати рослини біологічним </w:t>
      </w:r>
      <w:r w:rsidR="000E1840">
        <w:rPr>
          <w:lang w:val="uk-UA"/>
        </w:rPr>
        <w:t>азотом</w:t>
      </w:r>
      <w:r w:rsidR="00EF7B58">
        <w:rPr>
          <w:lang w:val="uk-UA"/>
        </w:rPr>
        <w:t xml:space="preserve">; </w:t>
      </w:r>
      <w:r>
        <w:rPr>
          <w:lang w:val="uk-UA"/>
        </w:rPr>
        <w:t xml:space="preserve">розчиняти фосфати, </w:t>
      </w:r>
      <w:r w:rsidR="00EF7B58">
        <w:rPr>
          <w:lang w:val="uk-UA"/>
        </w:rPr>
        <w:t>підсилювати розвиток кореневої системи і поліпшувати живлення рослин завдяки підвищенню ступеня використання поживних речовин ґрунту і, в тому числі, з мінеральних добрив; продукувати біологічно активні речовини, що стимулю</w:t>
      </w:r>
      <w:r w:rsidR="000B2639">
        <w:rPr>
          <w:lang w:val="uk-UA"/>
        </w:rPr>
        <w:t>є</w:t>
      </w:r>
      <w:r w:rsidR="00EF7B58">
        <w:rPr>
          <w:lang w:val="uk-UA"/>
        </w:rPr>
        <w:t xml:space="preserve"> ріст і розвиток рослин; сприяти збільшенню вмісту білка в продукції через активізацію діяльності рослинних ферментних систем; підвищувати стійкість рослин до дії </w:t>
      </w:r>
      <w:proofErr w:type="spellStart"/>
      <w:r w:rsidR="00EF7B58">
        <w:rPr>
          <w:lang w:val="uk-UA"/>
        </w:rPr>
        <w:t>патогенів</w:t>
      </w:r>
      <w:proofErr w:type="spellEnd"/>
      <w:r w:rsidR="00EF7B58">
        <w:rPr>
          <w:lang w:val="uk-UA"/>
        </w:rPr>
        <w:t xml:space="preserve"> унаслідок як прямого впливу на обмеження розвитку збудників хвороб, так і здатності впливати на підвищення імунного статусу інокульованих рослин.</w:t>
      </w:r>
    </w:p>
    <w:p w:rsidR="0016619D" w:rsidRDefault="00244793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Ефективність біопрепаратів досліджено в 540 польових дослідах, проведених у різних наукових установах та численних виробничих випробуваннях.</w:t>
      </w:r>
    </w:p>
    <w:p w:rsidR="00EF7B58" w:rsidRPr="004F2F3B" w:rsidRDefault="00EF7B58" w:rsidP="00EB6282">
      <w:pPr>
        <w:spacing w:line="276" w:lineRule="auto"/>
        <w:ind w:firstLine="709"/>
        <w:jc w:val="both"/>
        <w:rPr>
          <w:lang w:val="uk-UA"/>
        </w:rPr>
      </w:pPr>
      <w:r w:rsidRPr="00CA6B73">
        <w:rPr>
          <w:lang w:val="uk-UA"/>
        </w:rPr>
        <w:t xml:space="preserve">У ході </w:t>
      </w:r>
      <w:r w:rsidR="0016619D">
        <w:rPr>
          <w:lang w:val="uk-UA"/>
        </w:rPr>
        <w:t>досліджень з’ясовано,</w:t>
      </w:r>
      <w:r w:rsidRPr="00CA6B73">
        <w:rPr>
          <w:lang w:val="uk-UA"/>
        </w:rPr>
        <w:t xml:space="preserve"> </w:t>
      </w:r>
      <w:r w:rsidR="0016619D">
        <w:rPr>
          <w:lang w:val="uk-UA"/>
        </w:rPr>
        <w:t xml:space="preserve">що </w:t>
      </w:r>
      <w:r w:rsidRPr="004F2F3B">
        <w:t>i</w:t>
      </w:r>
      <w:proofErr w:type="spellStart"/>
      <w:r w:rsidRPr="004F2F3B">
        <w:rPr>
          <w:lang w:val="uk-UA"/>
        </w:rPr>
        <w:t>нокуляц</w:t>
      </w:r>
      <w:proofErr w:type="spellEnd"/>
      <w:r w:rsidRPr="004F2F3B">
        <w:t>i</w:t>
      </w:r>
      <w:r w:rsidR="0016619D">
        <w:rPr>
          <w:lang w:val="uk-UA"/>
        </w:rPr>
        <w:t>я</w:t>
      </w:r>
      <w:r w:rsidRPr="004F2F3B">
        <w:rPr>
          <w:lang w:val="uk-UA"/>
        </w:rPr>
        <w:t xml:space="preserve"> рослин </w:t>
      </w:r>
      <w:r w:rsidR="0016619D">
        <w:rPr>
          <w:lang w:val="uk-UA"/>
        </w:rPr>
        <w:t>є</w:t>
      </w:r>
      <w:r w:rsidRPr="004F2F3B">
        <w:rPr>
          <w:lang w:val="uk-UA"/>
        </w:rPr>
        <w:t xml:space="preserve"> </w:t>
      </w:r>
      <w:r w:rsidR="0016619D">
        <w:rPr>
          <w:lang w:val="uk-UA"/>
        </w:rPr>
        <w:t>еф</w:t>
      </w:r>
      <w:r w:rsidRPr="004F2F3B">
        <w:rPr>
          <w:lang w:val="uk-UA"/>
        </w:rPr>
        <w:t>ективни</w:t>
      </w:r>
      <w:r w:rsidR="0016619D">
        <w:rPr>
          <w:lang w:val="uk-UA"/>
        </w:rPr>
        <w:t>м</w:t>
      </w:r>
      <w:r w:rsidRPr="004F2F3B">
        <w:rPr>
          <w:lang w:val="uk-UA"/>
        </w:rPr>
        <w:t xml:space="preserve"> агроприйом</w:t>
      </w:r>
      <w:r w:rsidR="0016619D">
        <w:rPr>
          <w:lang w:val="uk-UA"/>
        </w:rPr>
        <w:t>ом</w:t>
      </w:r>
      <w:r w:rsidRPr="004F2F3B">
        <w:rPr>
          <w:lang w:val="uk-UA"/>
        </w:rPr>
        <w:t xml:space="preserve"> для </w:t>
      </w:r>
      <w:proofErr w:type="spellStart"/>
      <w:r w:rsidRPr="004F2F3B">
        <w:rPr>
          <w:lang w:val="uk-UA"/>
        </w:rPr>
        <w:t>однорiчних</w:t>
      </w:r>
      <w:proofErr w:type="spellEnd"/>
      <w:r w:rsidRPr="004F2F3B">
        <w:rPr>
          <w:lang w:val="uk-UA"/>
        </w:rPr>
        <w:t xml:space="preserve"> рослин</w:t>
      </w:r>
      <w:r w:rsidR="0016619D">
        <w:rPr>
          <w:lang w:val="uk-UA"/>
        </w:rPr>
        <w:t>.</w:t>
      </w:r>
      <w:r w:rsidRPr="004F2F3B">
        <w:rPr>
          <w:lang w:val="uk-UA"/>
        </w:rPr>
        <w:t xml:space="preserve"> </w:t>
      </w:r>
      <w:r w:rsidR="00427C03">
        <w:rPr>
          <w:lang w:val="uk-UA"/>
        </w:rPr>
        <w:t>Застосування біопрепаратів сприяє зростанню урожайності сільськогосподарських культур та покращенню якості продукції.</w:t>
      </w:r>
      <w:r w:rsidR="000017C4" w:rsidRPr="000017C4">
        <w:rPr>
          <w:lang w:val="uk-UA"/>
        </w:rPr>
        <w:t xml:space="preserve"> </w:t>
      </w:r>
      <w:proofErr w:type="spellStart"/>
      <w:r w:rsidR="000017C4" w:rsidRPr="004F2F3B">
        <w:rPr>
          <w:lang w:val="uk-UA"/>
        </w:rPr>
        <w:t>Бактеризацiя</w:t>
      </w:r>
      <w:proofErr w:type="spellEnd"/>
      <w:r w:rsidR="000017C4" w:rsidRPr="004F2F3B">
        <w:rPr>
          <w:lang w:val="uk-UA"/>
        </w:rPr>
        <w:t xml:space="preserve"> </w:t>
      </w:r>
      <w:proofErr w:type="spellStart"/>
      <w:r w:rsidR="000017C4" w:rsidRPr="004F2F3B">
        <w:rPr>
          <w:lang w:val="uk-UA"/>
        </w:rPr>
        <w:t>багаторiчних</w:t>
      </w:r>
      <w:proofErr w:type="spellEnd"/>
      <w:r w:rsidR="000017C4" w:rsidRPr="004F2F3B">
        <w:rPr>
          <w:lang w:val="uk-UA"/>
        </w:rPr>
        <w:t xml:space="preserve"> рослин є ефективною лише в перший рік </w:t>
      </w:r>
      <w:r w:rsidR="000017C4">
        <w:rPr>
          <w:lang w:val="uk-UA"/>
        </w:rPr>
        <w:t xml:space="preserve">їх </w:t>
      </w:r>
      <w:r w:rsidR="000017C4" w:rsidRPr="004F2F3B">
        <w:rPr>
          <w:lang w:val="uk-UA"/>
        </w:rPr>
        <w:t>вирощування.</w:t>
      </w:r>
    </w:p>
    <w:p w:rsidR="00EF7B58" w:rsidRDefault="00400937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Встановлено, що ефективність</w:t>
      </w:r>
      <w:r w:rsidR="00EF7B58">
        <w:rPr>
          <w:lang w:val="uk-UA"/>
        </w:rPr>
        <w:t xml:space="preserve"> мікробних препаратів </w:t>
      </w:r>
      <w:r>
        <w:rPr>
          <w:lang w:val="uk-UA"/>
        </w:rPr>
        <w:t xml:space="preserve">у технологіях </w:t>
      </w:r>
      <w:r w:rsidR="00EF7B58">
        <w:rPr>
          <w:lang w:val="uk-UA"/>
        </w:rPr>
        <w:t>вирощуванн</w:t>
      </w:r>
      <w:r>
        <w:rPr>
          <w:lang w:val="uk-UA"/>
        </w:rPr>
        <w:t>я</w:t>
      </w:r>
      <w:r w:rsidR="00EF7B58">
        <w:rPr>
          <w:lang w:val="uk-UA"/>
        </w:rPr>
        <w:t xml:space="preserve"> сільськогосподарських культур </w:t>
      </w:r>
      <w:r>
        <w:rPr>
          <w:lang w:val="uk-UA"/>
        </w:rPr>
        <w:t xml:space="preserve">найбільша </w:t>
      </w:r>
      <w:r w:rsidR="00EF7B58">
        <w:rPr>
          <w:lang w:val="uk-UA"/>
        </w:rPr>
        <w:t>по фону фізіологічно доцільних доз мінеральн</w:t>
      </w:r>
      <w:r>
        <w:rPr>
          <w:lang w:val="uk-UA"/>
        </w:rPr>
        <w:t>их добрив</w:t>
      </w:r>
      <w:r w:rsidR="009B430B">
        <w:rPr>
          <w:lang w:val="uk-UA"/>
        </w:rPr>
        <w:t xml:space="preserve">. При цьому </w:t>
      </w:r>
      <w:r w:rsidR="00EF7B58">
        <w:rPr>
          <w:lang w:val="uk-UA"/>
        </w:rPr>
        <w:t>зроста</w:t>
      </w:r>
      <w:r w:rsidR="009B430B">
        <w:rPr>
          <w:lang w:val="uk-UA"/>
        </w:rPr>
        <w:t>є</w:t>
      </w:r>
      <w:r w:rsidR="00EF7B58">
        <w:rPr>
          <w:lang w:val="uk-UA"/>
        </w:rPr>
        <w:t xml:space="preserve"> ступ</w:t>
      </w:r>
      <w:r w:rsidR="009B430B">
        <w:rPr>
          <w:lang w:val="uk-UA"/>
        </w:rPr>
        <w:t>інь</w:t>
      </w:r>
      <w:r w:rsidR="00EF7B58">
        <w:rPr>
          <w:lang w:val="uk-UA"/>
        </w:rPr>
        <w:t xml:space="preserve"> колонізації інтродукованими бактеріями кореневих сфер рослини-живителя</w:t>
      </w:r>
      <w:r w:rsidR="009B430B">
        <w:rPr>
          <w:lang w:val="uk-UA"/>
        </w:rPr>
        <w:t xml:space="preserve"> і</w:t>
      </w:r>
      <w:r w:rsidR="00EF7B58">
        <w:rPr>
          <w:lang w:val="uk-UA"/>
        </w:rPr>
        <w:t xml:space="preserve"> активізаці</w:t>
      </w:r>
      <w:r w:rsidR="009B430B">
        <w:rPr>
          <w:lang w:val="uk-UA"/>
        </w:rPr>
        <w:t>я</w:t>
      </w:r>
      <w:r w:rsidR="00EF7B58">
        <w:rPr>
          <w:lang w:val="uk-UA"/>
        </w:rPr>
        <w:t xml:space="preserve"> функціональної діяльності мікроорганізмів. Внаслідок впливу фізіологічно активних речовин бактерій на розміри кореневої системи та її поглинальну здатність з</w:t>
      </w:r>
      <w:r w:rsidR="009B430B">
        <w:rPr>
          <w:lang w:val="uk-UA"/>
        </w:rPr>
        <w:t>більшується</w:t>
      </w:r>
      <w:r w:rsidR="00EF7B58">
        <w:rPr>
          <w:lang w:val="uk-UA"/>
        </w:rPr>
        <w:t xml:space="preserve"> також і ступінь засвоєння рослинами </w:t>
      </w:r>
      <w:r w:rsidR="009B430B">
        <w:rPr>
          <w:lang w:val="uk-UA"/>
        </w:rPr>
        <w:t>діючої речовини</w:t>
      </w:r>
      <w:r w:rsidR="00EF7B58">
        <w:rPr>
          <w:lang w:val="uk-UA"/>
        </w:rPr>
        <w:t xml:space="preserve"> з добрив. Так, згідно даних п’яти дослідів з різними культурами за використання важкого стабільного ізотопу азоту </w:t>
      </w:r>
      <w:r w:rsidR="00EF7B58" w:rsidRPr="00D95086">
        <w:rPr>
          <w:vertAlign w:val="superscript"/>
        </w:rPr>
        <w:t>15</w:t>
      </w:r>
      <w:r w:rsidR="00EF7B58">
        <w:rPr>
          <w:lang w:val="en-US"/>
        </w:rPr>
        <w:t>N</w:t>
      </w:r>
      <w:r w:rsidR="00EF7B58">
        <w:rPr>
          <w:lang w:val="uk-UA"/>
        </w:rPr>
        <w:t xml:space="preserve">, використання мінерального азоту інокульованими рослинами зростає на </w:t>
      </w:r>
      <w:r w:rsidR="00473C76">
        <w:rPr>
          <w:lang w:val="uk-UA"/>
        </w:rPr>
        <w:br/>
      </w:r>
      <w:r w:rsidR="00EF7B58">
        <w:rPr>
          <w:lang w:val="uk-UA"/>
        </w:rPr>
        <w:t xml:space="preserve">19-25%. Враховуючи, що засвоєння </w:t>
      </w:r>
      <w:proofErr w:type="spellStart"/>
      <w:r w:rsidR="00EF7B58">
        <w:rPr>
          <w:lang w:val="uk-UA"/>
        </w:rPr>
        <w:t>небактеризованими</w:t>
      </w:r>
      <w:proofErr w:type="spellEnd"/>
      <w:r w:rsidR="00EF7B58">
        <w:rPr>
          <w:lang w:val="uk-UA"/>
        </w:rPr>
        <w:t xml:space="preserve"> культурними рослинами азоту з добрив не перевищує 35-50% (згідно наших досліджень та численних даних агрохімічних дослідів), і більша частина туків спрямовується на забруднення довкілля, зростання коефіцієнтів використання діючої речовини з добрив є необхідним як з екологічної</w:t>
      </w:r>
      <w:r w:rsidR="00E35B9D">
        <w:rPr>
          <w:lang w:val="uk-UA"/>
        </w:rPr>
        <w:t>, так і з</w:t>
      </w:r>
      <w:r w:rsidR="00EF7B58">
        <w:rPr>
          <w:lang w:val="uk-UA"/>
        </w:rPr>
        <w:t xml:space="preserve"> </w:t>
      </w:r>
      <w:r w:rsidR="00E35B9D">
        <w:rPr>
          <w:lang w:val="uk-UA"/>
        </w:rPr>
        <w:t xml:space="preserve">економічної </w:t>
      </w:r>
      <w:r w:rsidR="00EF7B58">
        <w:rPr>
          <w:lang w:val="uk-UA"/>
        </w:rPr>
        <w:t>точ</w:t>
      </w:r>
      <w:r w:rsidR="00E35B9D">
        <w:rPr>
          <w:lang w:val="uk-UA"/>
        </w:rPr>
        <w:t>о</w:t>
      </w:r>
      <w:r w:rsidR="00EF7B58">
        <w:rPr>
          <w:lang w:val="uk-UA"/>
        </w:rPr>
        <w:t>к зору</w:t>
      </w:r>
      <w:r w:rsidR="00E35B9D">
        <w:rPr>
          <w:lang w:val="uk-UA"/>
        </w:rPr>
        <w:t>.</w:t>
      </w:r>
    </w:p>
    <w:p w:rsidR="00EF7B58" w:rsidRDefault="00473C76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Отримані р</w:t>
      </w:r>
      <w:r w:rsidR="00EF7B58">
        <w:rPr>
          <w:lang w:val="uk-UA"/>
        </w:rPr>
        <w:t xml:space="preserve">езультати підтверджено в умовах лізиметричної установки Інституту сільськогосподарської мікробіології та агропромислового виробництва НААН при вирощуванні бактеризованих і не бактеризованих рослин жита озимого, ячменю ярого, картоплі, кукурудзи на </w:t>
      </w:r>
      <w:r w:rsidR="00EF7B58" w:rsidRPr="004C19D6">
        <w:rPr>
          <w:lang w:val="uk-UA"/>
        </w:rPr>
        <w:t>різних агрофонах. Згідно отриманих даних</w:t>
      </w:r>
      <w:r w:rsidR="00E35B9D">
        <w:rPr>
          <w:lang w:val="uk-UA"/>
        </w:rPr>
        <w:t>,</w:t>
      </w:r>
      <w:r w:rsidR="00EF7B58" w:rsidRPr="004C19D6">
        <w:rPr>
          <w:lang w:val="uk-UA"/>
        </w:rPr>
        <w:t xml:space="preserve"> передпосівна бактеризація обмежує вимивання з ґрунту за межі кореневмісного шару нітратів, сполук калію, кальцію і магнію. На 22-30% обмежується вимивання водорозчинних гумусних сполук. Одержані дані свідчать про значно краще засвоєння поживних ре</w:t>
      </w:r>
      <w:r w:rsidR="00E35B9D">
        <w:rPr>
          <w:lang w:val="uk-UA"/>
        </w:rPr>
        <w:t>човин інокульованими рослинами.</w:t>
      </w:r>
    </w:p>
    <w:p w:rsidR="00EF7B58" w:rsidRDefault="00EF7B58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Слід зазначити, що не дивлячись на зростання засвоєння азоту, передпосівна бактеризація сприяє зниженню вмісту нітратів у рослинах і в продукції. До певної міри це обумовлено “розбавленням” концентрації нітратів у рослинному організмі за рахунок формування збільшеної біомаси. Але основним чинником впливу на зниження вмісту цієї форми азоту, як свідчать наші дослідження, є активізація </w:t>
      </w:r>
      <w:proofErr w:type="spellStart"/>
      <w:r>
        <w:rPr>
          <w:lang w:val="uk-UA"/>
        </w:rPr>
        <w:t>азотасиміляторних</w:t>
      </w:r>
      <w:proofErr w:type="spellEnd"/>
      <w:r>
        <w:rPr>
          <w:lang w:val="uk-UA"/>
        </w:rPr>
        <w:t xml:space="preserve"> ферментів рослин за рахунок впливу фізіологічно активних речовин інокулюму. При цьому нітрати із запасного фонду залучаються до метаболічн</w:t>
      </w:r>
      <w:r w:rsidR="00E35B9D">
        <w:rPr>
          <w:lang w:val="uk-UA"/>
        </w:rPr>
        <w:t>их шляхів</w:t>
      </w:r>
      <w:r>
        <w:rPr>
          <w:lang w:val="uk-UA"/>
        </w:rPr>
        <w:t xml:space="preserve">, що забезпечує активізацію синтезу амінокислот і білків у продукції. Сьогодні можна стверджувати, що застосування мікробних препаратів є надійним чинником впливу на зменшення в рослинах концентрації нітратів </w:t>
      </w:r>
      <w:r w:rsidR="00473C76">
        <w:rPr>
          <w:lang w:val="uk-UA"/>
        </w:rPr>
        <w:t>унаслідок</w:t>
      </w:r>
      <w:r>
        <w:rPr>
          <w:lang w:val="uk-UA"/>
        </w:rPr>
        <w:t xml:space="preserve"> їх залучення до синтезу амінокислот і білків.</w:t>
      </w:r>
    </w:p>
    <w:p w:rsidR="00EF7B58" w:rsidRDefault="00EF7B58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Узагальнення отриманих нами результатів польових досліджень свідчить</w:t>
      </w:r>
      <w:r w:rsidRPr="00353579">
        <w:rPr>
          <w:lang w:val="uk-UA"/>
        </w:rPr>
        <w:t xml:space="preserve">, що при бактеризації кількість </w:t>
      </w:r>
      <w:r w:rsidR="00244793">
        <w:rPr>
          <w:lang w:val="uk-UA"/>
        </w:rPr>
        <w:t xml:space="preserve">азотних </w:t>
      </w:r>
      <w:r w:rsidRPr="00353579">
        <w:rPr>
          <w:lang w:val="uk-UA"/>
        </w:rPr>
        <w:t>мінеральних добрив може бути зменшеною на 30-50%</w:t>
      </w:r>
      <w:r w:rsidR="00244793">
        <w:rPr>
          <w:lang w:val="uk-UA"/>
        </w:rPr>
        <w:t>, фосфорних – на 20-30%</w:t>
      </w:r>
      <w:r w:rsidRPr="00353579">
        <w:rPr>
          <w:lang w:val="uk-UA"/>
        </w:rPr>
        <w:t xml:space="preserve"> залежно від виду культури та ґрунтово-кліматичних умов</w:t>
      </w:r>
      <w:r w:rsidR="00617E73">
        <w:rPr>
          <w:lang w:val="uk-UA"/>
        </w:rPr>
        <w:t xml:space="preserve"> без зниження урожайності</w:t>
      </w:r>
      <w:r w:rsidRPr="00353579">
        <w:rPr>
          <w:lang w:val="uk-UA"/>
        </w:rPr>
        <w:t>.</w:t>
      </w:r>
    </w:p>
    <w:p w:rsidR="00EF7B58" w:rsidRDefault="00EF7B58" w:rsidP="00EB6282">
      <w:pPr>
        <w:spacing w:line="276" w:lineRule="auto"/>
        <w:ind w:firstLine="709"/>
        <w:jc w:val="both"/>
        <w:rPr>
          <w:lang w:val="uk-UA"/>
        </w:rPr>
      </w:pPr>
      <w:r w:rsidRPr="00820C38">
        <w:rPr>
          <w:lang w:val="uk-UA"/>
        </w:rPr>
        <w:t xml:space="preserve">Враховуючи одержані результати, ми запропонували змінити стратегію застосування мінеральних добрив у сільськогосподарському виробництві. Вона повинна передбачати </w:t>
      </w:r>
      <w:r w:rsidR="00617E73">
        <w:rPr>
          <w:lang w:val="uk-UA"/>
        </w:rPr>
        <w:t>обґрунтування фізіологічно допустимих доз добрив та використання</w:t>
      </w:r>
      <w:r w:rsidRPr="00820C38">
        <w:rPr>
          <w:lang w:val="uk-UA"/>
        </w:rPr>
        <w:t xml:space="preserve"> мікробних препаратів у технологіях вирощування сільськогосподарських культур</w:t>
      </w:r>
      <w:r w:rsidR="00617E73">
        <w:rPr>
          <w:lang w:val="uk-UA"/>
        </w:rPr>
        <w:t xml:space="preserve"> як активного чинника впливу</w:t>
      </w:r>
      <w:r w:rsidRPr="00820C38">
        <w:rPr>
          <w:lang w:val="uk-UA"/>
        </w:rPr>
        <w:t xml:space="preserve"> на засвоєння рослинами сполук біогенних елементів.</w:t>
      </w:r>
    </w:p>
    <w:p w:rsidR="005E4477" w:rsidRPr="00820C38" w:rsidRDefault="00412159" w:rsidP="00EB6282">
      <w:pPr>
        <w:spacing w:line="276" w:lineRule="auto"/>
        <w:ind w:firstLine="709"/>
        <w:jc w:val="both"/>
        <w:rPr>
          <w:lang w:val="uk-UA"/>
        </w:rPr>
      </w:pPr>
      <w:r w:rsidRPr="00412159">
        <w:rPr>
          <w:b/>
          <w:lang w:val="uk-UA"/>
        </w:rPr>
        <w:t>Наукова новизна</w:t>
      </w:r>
      <w:r>
        <w:rPr>
          <w:lang w:val="uk-UA"/>
        </w:rPr>
        <w:t xml:space="preserve"> </w:t>
      </w:r>
      <w:r w:rsidR="003F5062">
        <w:rPr>
          <w:lang w:val="uk-UA"/>
        </w:rPr>
        <w:t>представленого циклу робіт. В</w:t>
      </w:r>
      <w:r w:rsidR="00617E73">
        <w:rPr>
          <w:lang w:val="uk-UA"/>
        </w:rPr>
        <w:t>перше обґрунтовано методологічні п</w:t>
      </w:r>
      <w:r w:rsidR="003F5062">
        <w:rPr>
          <w:lang w:val="uk-UA"/>
        </w:rPr>
        <w:t>ринцип</w:t>
      </w:r>
      <w:r w:rsidR="00617E73">
        <w:rPr>
          <w:lang w:val="uk-UA"/>
        </w:rPr>
        <w:t>и та розроблено методику визначення фізіологічно доцільних доз мінеральн</w:t>
      </w:r>
      <w:r w:rsidR="00427C03">
        <w:rPr>
          <w:lang w:val="uk-UA"/>
        </w:rPr>
        <w:t>их</w:t>
      </w:r>
      <w:r w:rsidR="00617E73">
        <w:rPr>
          <w:lang w:val="uk-UA"/>
        </w:rPr>
        <w:t xml:space="preserve"> </w:t>
      </w:r>
      <w:r w:rsidR="00427C03">
        <w:rPr>
          <w:lang w:val="uk-UA"/>
        </w:rPr>
        <w:t>добрив</w:t>
      </w:r>
      <w:r w:rsidR="00617E73">
        <w:rPr>
          <w:lang w:val="uk-UA"/>
        </w:rPr>
        <w:t xml:space="preserve"> для сільськогосподарських культур; досліджено структуру угруповань мікроорганізмів кореневої зони </w:t>
      </w:r>
      <w:r w:rsidR="003F5062">
        <w:rPr>
          <w:lang w:val="uk-UA"/>
        </w:rPr>
        <w:t>рослин гречки, жита озимого, картоплі, пшениці озимої, ячменю ярого та інших</w:t>
      </w:r>
      <w:r w:rsidR="00617E73">
        <w:rPr>
          <w:lang w:val="uk-UA"/>
        </w:rPr>
        <w:t xml:space="preserve"> видів культурних рослин; </w:t>
      </w:r>
      <w:r w:rsidR="00D554DC">
        <w:rPr>
          <w:lang w:val="uk-UA"/>
        </w:rPr>
        <w:t xml:space="preserve">розроблено принципи створення мікробних препаратів, які враховують специфічність взаємодії бактерій та домінування їх у кореневій зоні рослин; </w:t>
      </w:r>
      <w:proofErr w:type="spellStart"/>
      <w:r w:rsidR="00617E73">
        <w:rPr>
          <w:lang w:val="uk-UA"/>
        </w:rPr>
        <w:t>селекціоновано</w:t>
      </w:r>
      <w:proofErr w:type="spellEnd"/>
      <w:r w:rsidR="00617E73">
        <w:rPr>
          <w:lang w:val="uk-UA"/>
        </w:rPr>
        <w:t xml:space="preserve"> активні штами </w:t>
      </w:r>
      <w:proofErr w:type="spellStart"/>
      <w:r w:rsidR="00617E73">
        <w:rPr>
          <w:lang w:val="uk-UA"/>
        </w:rPr>
        <w:t>азотфіксувальних</w:t>
      </w:r>
      <w:proofErr w:type="spellEnd"/>
      <w:r w:rsidR="00617E73">
        <w:rPr>
          <w:lang w:val="uk-UA"/>
        </w:rPr>
        <w:t xml:space="preserve"> </w:t>
      </w:r>
      <w:r w:rsidR="00617E73">
        <w:rPr>
          <w:lang w:val="uk-UA"/>
        </w:rPr>
        <w:lastRenderedPageBreak/>
        <w:t xml:space="preserve">та </w:t>
      </w:r>
      <w:proofErr w:type="spellStart"/>
      <w:r w:rsidR="00617E73">
        <w:rPr>
          <w:lang w:val="uk-UA"/>
        </w:rPr>
        <w:t>фосформобілізівних</w:t>
      </w:r>
      <w:proofErr w:type="spellEnd"/>
      <w:r w:rsidR="00617E73">
        <w:rPr>
          <w:lang w:val="uk-UA"/>
        </w:rPr>
        <w:t xml:space="preserve"> бактерій; </w:t>
      </w:r>
      <w:r w:rsidR="00427C03">
        <w:rPr>
          <w:lang w:val="uk-UA"/>
        </w:rPr>
        <w:t>на їх основі створено мікробні препарати для підвищення урожайності культур та покращення якості продукції; досліджено їх вплив на перебіг низки біологічних процесів у ґрунтах агроценозів; визначено умови ефективної взаємодії інтродукованих мікроорганізмів з рослинами</w:t>
      </w:r>
      <w:r w:rsidR="005365B7">
        <w:rPr>
          <w:lang w:val="uk-UA"/>
        </w:rPr>
        <w:t xml:space="preserve">, що </w:t>
      </w:r>
      <w:r w:rsidR="00970A72">
        <w:rPr>
          <w:lang w:val="uk-UA"/>
        </w:rPr>
        <w:t xml:space="preserve">значною мірою </w:t>
      </w:r>
      <w:r w:rsidR="005365B7">
        <w:rPr>
          <w:lang w:val="uk-UA"/>
        </w:rPr>
        <w:t xml:space="preserve">забезпечує </w:t>
      </w:r>
      <w:r w:rsidR="007C7881">
        <w:rPr>
          <w:lang w:val="uk-UA"/>
        </w:rPr>
        <w:t xml:space="preserve">корегування складу угруповань мікроорганізмів, </w:t>
      </w:r>
      <w:r w:rsidR="00970A72">
        <w:rPr>
          <w:lang w:val="uk-UA"/>
        </w:rPr>
        <w:t>актив</w:t>
      </w:r>
      <w:r w:rsidR="005365B7">
        <w:rPr>
          <w:lang w:val="uk-UA"/>
        </w:rPr>
        <w:t>не функціонування рослинно-бактеріальних асоціацій і симбіозів</w:t>
      </w:r>
      <w:r w:rsidR="00970A72">
        <w:rPr>
          <w:lang w:val="uk-UA"/>
        </w:rPr>
        <w:t xml:space="preserve"> і стабільність агроекосистем</w:t>
      </w:r>
      <w:r w:rsidR="00427C03">
        <w:rPr>
          <w:lang w:val="uk-UA"/>
        </w:rPr>
        <w:t>.</w:t>
      </w:r>
    </w:p>
    <w:p w:rsidR="00D6213A" w:rsidRDefault="003F5062" w:rsidP="00EB6282">
      <w:pPr>
        <w:spacing w:line="276" w:lineRule="auto"/>
        <w:ind w:firstLine="709"/>
        <w:jc w:val="both"/>
        <w:rPr>
          <w:lang w:val="uk-UA"/>
        </w:rPr>
      </w:pPr>
      <w:r w:rsidRPr="003F5062">
        <w:rPr>
          <w:b/>
          <w:lang w:val="uk-UA"/>
        </w:rPr>
        <w:t>Практична значимість.</w:t>
      </w:r>
      <w:r>
        <w:rPr>
          <w:lang w:val="uk-UA"/>
        </w:rPr>
        <w:t xml:space="preserve"> </w:t>
      </w:r>
      <w:r w:rsidR="00D6213A">
        <w:rPr>
          <w:lang w:val="uk-UA"/>
        </w:rPr>
        <w:t xml:space="preserve">Розроблено мікробні препарати </w:t>
      </w:r>
      <w:proofErr w:type="spellStart"/>
      <w:r w:rsidR="00D6213A">
        <w:rPr>
          <w:lang w:val="uk-UA"/>
        </w:rPr>
        <w:t>Азогран</w:t>
      </w:r>
      <w:proofErr w:type="spellEnd"/>
      <w:r w:rsidR="00D6213A">
        <w:rPr>
          <w:lang w:val="uk-UA"/>
        </w:rPr>
        <w:t>, АБ</w:t>
      </w:r>
      <w:r w:rsidR="00BF06C6">
        <w:rPr>
          <w:lang w:val="uk-UA"/>
        </w:rPr>
        <w:t>Т</w:t>
      </w:r>
      <w:r w:rsidR="00D6213A">
        <w:rPr>
          <w:lang w:val="uk-UA"/>
        </w:rPr>
        <w:t xml:space="preserve">, </w:t>
      </w:r>
      <w:proofErr w:type="spellStart"/>
      <w:r w:rsidR="00D6213A">
        <w:rPr>
          <w:lang w:val="uk-UA"/>
        </w:rPr>
        <w:t>Альбобактерин</w:t>
      </w:r>
      <w:proofErr w:type="spellEnd"/>
      <w:r w:rsidR="00D6213A">
        <w:rPr>
          <w:lang w:val="uk-UA"/>
        </w:rPr>
        <w:t xml:space="preserve">, </w:t>
      </w:r>
      <w:proofErr w:type="spellStart"/>
      <w:r w:rsidR="00D6213A">
        <w:rPr>
          <w:lang w:val="uk-UA"/>
        </w:rPr>
        <w:t>Біогран</w:t>
      </w:r>
      <w:proofErr w:type="spellEnd"/>
      <w:r w:rsidR="00D6213A">
        <w:rPr>
          <w:lang w:val="uk-UA"/>
        </w:rPr>
        <w:t xml:space="preserve">, </w:t>
      </w:r>
      <w:proofErr w:type="spellStart"/>
      <w:r w:rsidR="00D6213A">
        <w:rPr>
          <w:lang w:val="uk-UA"/>
        </w:rPr>
        <w:t>Діазобактерин</w:t>
      </w:r>
      <w:proofErr w:type="spellEnd"/>
      <w:r w:rsidR="00D6213A">
        <w:rPr>
          <w:lang w:val="uk-UA"/>
        </w:rPr>
        <w:t xml:space="preserve">, </w:t>
      </w:r>
      <w:proofErr w:type="spellStart"/>
      <w:r w:rsidR="00D6213A">
        <w:rPr>
          <w:lang w:val="uk-UA"/>
        </w:rPr>
        <w:t>Мікрогумін</w:t>
      </w:r>
      <w:proofErr w:type="spellEnd"/>
      <w:r w:rsidR="00D6213A">
        <w:rPr>
          <w:lang w:val="uk-UA"/>
        </w:rPr>
        <w:t xml:space="preserve">, </w:t>
      </w:r>
      <w:proofErr w:type="spellStart"/>
      <w:r w:rsidR="00D6213A">
        <w:rPr>
          <w:lang w:val="uk-UA"/>
        </w:rPr>
        <w:t>Поліміксобактерин</w:t>
      </w:r>
      <w:proofErr w:type="spellEnd"/>
      <w:r w:rsidR="00D6213A">
        <w:rPr>
          <w:lang w:val="uk-UA"/>
        </w:rPr>
        <w:t xml:space="preserve">, </w:t>
      </w:r>
      <w:proofErr w:type="spellStart"/>
      <w:r w:rsidR="00D6213A">
        <w:rPr>
          <w:lang w:val="uk-UA"/>
        </w:rPr>
        <w:t>Ризобофіт</w:t>
      </w:r>
      <w:proofErr w:type="spellEnd"/>
      <w:r w:rsidR="00D6213A">
        <w:rPr>
          <w:lang w:val="uk-UA"/>
        </w:rPr>
        <w:t xml:space="preserve">, </w:t>
      </w:r>
      <w:proofErr w:type="spellStart"/>
      <w:r w:rsidR="00D6213A">
        <w:rPr>
          <w:lang w:val="uk-UA"/>
        </w:rPr>
        <w:t>Ризогумін</w:t>
      </w:r>
      <w:proofErr w:type="spellEnd"/>
      <w:r w:rsidR="00D6213A">
        <w:rPr>
          <w:lang w:val="uk-UA"/>
        </w:rPr>
        <w:t xml:space="preserve">, </w:t>
      </w:r>
      <w:proofErr w:type="spellStart"/>
      <w:r w:rsidR="00D6213A">
        <w:rPr>
          <w:lang w:val="uk-UA"/>
        </w:rPr>
        <w:t>Фосфогран</w:t>
      </w:r>
      <w:proofErr w:type="spellEnd"/>
      <w:r w:rsidR="00D6213A">
        <w:rPr>
          <w:lang w:val="uk-UA"/>
        </w:rPr>
        <w:t xml:space="preserve"> та технології їх застосування. Використання препаратів сприяє активізації процесу азотфіксації, обмеженню біологічної денітрифікації, забезпечує розчинення важкорозчинних фосфатів ґрунту, підвищує коефіцієнти засвоєння рослинами діючої речовини з добрив, продуктивність агроценозів. Поєднане застосування добрив та біопрепаратів забезпечує економію 30-60кг / га мінерального азоту та 30-40 кг / га фосфору.</w:t>
      </w:r>
    </w:p>
    <w:p w:rsidR="006A182F" w:rsidRPr="00647A26" w:rsidRDefault="006A182F" w:rsidP="006A182F">
      <w:pPr>
        <w:spacing w:line="276" w:lineRule="auto"/>
        <w:ind w:firstLine="709"/>
        <w:jc w:val="both"/>
        <w:rPr>
          <w:lang w:val="uk-UA"/>
        </w:rPr>
      </w:pPr>
      <w:r w:rsidRPr="00647A26">
        <w:rPr>
          <w:lang w:val="uk-UA"/>
        </w:rPr>
        <w:t>Впровадження мікробних препаратів у сільськогосподарське виробництво з року в рік зростає. Так, зокрема, Інститутом сільськогосподарської мікробіології та агропромислового виробництва  НААН у 2007</w:t>
      </w:r>
      <w:r>
        <w:rPr>
          <w:lang w:val="uk-UA"/>
        </w:rPr>
        <w:t> </w:t>
      </w:r>
      <w:r w:rsidRPr="00647A26">
        <w:rPr>
          <w:lang w:val="uk-UA"/>
        </w:rPr>
        <w:t>р. виготовлено і реаліз</w:t>
      </w:r>
      <w:r>
        <w:rPr>
          <w:lang w:val="uk-UA"/>
        </w:rPr>
        <w:t>овано 48 тис. га/порцій, у 2010 </w:t>
      </w:r>
      <w:r w:rsidRPr="00647A26">
        <w:rPr>
          <w:lang w:val="uk-UA"/>
        </w:rPr>
        <w:t xml:space="preserve">р. </w:t>
      </w:r>
      <w:r>
        <w:rPr>
          <w:lang w:val="uk-UA"/>
        </w:rPr>
        <w:t>– 89 тис. га/порцій, у 2014 </w:t>
      </w:r>
      <w:r w:rsidRPr="00647A26">
        <w:rPr>
          <w:lang w:val="uk-UA"/>
        </w:rPr>
        <w:t xml:space="preserve">р. </w:t>
      </w:r>
      <w:r>
        <w:rPr>
          <w:lang w:val="uk-UA"/>
        </w:rPr>
        <w:t>- 125 тис. га/порцій</w:t>
      </w:r>
      <w:r w:rsidRPr="00647A26">
        <w:rPr>
          <w:lang w:val="uk-UA"/>
        </w:rPr>
        <w:t>. Виготовлення мікробних препаратів за ліцензійними угодами розпочато в окремих приватних структурах.</w:t>
      </w:r>
    </w:p>
    <w:p w:rsidR="00364924" w:rsidRDefault="00364924" w:rsidP="00EB6282">
      <w:pPr>
        <w:pStyle w:val="3"/>
        <w:spacing w:line="276" w:lineRule="auto"/>
        <w:ind w:firstLine="709"/>
      </w:pPr>
      <w:r>
        <w:t xml:space="preserve">Результати економічних розрахунків за підсумками аналізу багаторічних дослідів та виробничих перевірок ефективності мікробних препаратів свідчать про високу економічну ефективність новостворених засобів </w:t>
      </w:r>
      <w:proofErr w:type="spellStart"/>
      <w:r>
        <w:t>біологізації</w:t>
      </w:r>
      <w:proofErr w:type="spellEnd"/>
      <w:r>
        <w:t xml:space="preserve"> сільськогосподарського виробництва. Так, зокрема, </w:t>
      </w:r>
      <w:r w:rsidRPr="00A426D6">
        <w:t>додатковий прибуток від бактеризації гороху сягає 2771 грн. / га, сої – 2178</w:t>
      </w:r>
      <w:r w:rsidR="00A426D6" w:rsidRPr="00A426D6">
        <w:t xml:space="preserve"> </w:t>
      </w:r>
      <w:r w:rsidRPr="00A426D6">
        <w:t> грн. / га, соняшнику – 4509 грн. / га, картоплі – 13936 грн. / га, злакових колосових культур – від 794 до 2019 грн. / га.</w:t>
      </w:r>
      <w:r>
        <w:t xml:space="preserve"> </w:t>
      </w:r>
    </w:p>
    <w:p w:rsidR="00EF7B58" w:rsidRDefault="00EF7B58" w:rsidP="00EB6282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Таким чином, у ході проведених досліджень </w:t>
      </w:r>
      <w:r w:rsidR="001671B1">
        <w:rPr>
          <w:lang w:val="uk-UA"/>
        </w:rPr>
        <w:t xml:space="preserve">виконано наукове і практичне завдання щодо оптимізації біологічних процесів в </w:t>
      </w:r>
      <w:proofErr w:type="spellStart"/>
      <w:r w:rsidR="001671B1">
        <w:rPr>
          <w:lang w:val="uk-UA"/>
        </w:rPr>
        <w:t>агроекосистемах</w:t>
      </w:r>
      <w:proofErr w:type="spellEnd"/>
      <w:r w:rsidR="001671B1">
        <w:rPr>
          <w:lang w:val="uk-UA"/>
        </w:rPr>
        <w:t xml:space="preserve">. </w:t>
      </w:r>
      <w:r>
        <w:rPr>
          <w:lang w:val="uk-UA"/>
        </w:rPr>
        <w:t>Одержано наступні результати.</w:t>
      </w:r>
    </w:p>
    <w:p w:rsidR="00EF7B58" w:rsidRDefault="00EF7B58" w:rsidP="00EB6282">
      <w:pPr>
        <w:pStyle w:val="af1"/>
        <w:numPr>
          <w:ilvl w:val="0"/>
          <w:numId w:val="20"/>
        </w:numPr>
        <w:tabs>
          <w:tab w:val="num" w:pos="1254"/>
        </w:tabs>
        <w:spacing w:line="276" w:lineRule="auto"/>
        <w:ind w:left="0" w:firstLine="709"/>
        <w:jc w:val="both"/>
        <w:rPr>
          <w:lang w:val="uk-UA"/>
        </w:rPr>
      </w:pPr>
      <w:r w:rsidRPr="00ED786E">
        <w:rPr>
          <w:lang w:val="uk-UA"/>
        </w:rPr>
        <w:t xml:space="preserve">Обґрунтовано методологічні принципи і розроблено </w:t>
      </w:r>
      <w:r>
        <w:rPr>
          <w:lang w:val="uk-UA"/>
        </w:rPr>
        <w:t>спосіб інструментального</w:t>
      </w:r>
      <w:r w:rsidRPr="00ED786E">
        <w:rPr>
          <w:lang w:val="uk-UA"/>
        </w:rPr>
        <w:t xml:space="preserve"> визначення фізіологічно </w:t>
      </w:r>
      <w:r>
        <w:rPr>
          <w:lang w:val="uk-UA"/>
        </w:rPr>
        <w:t xml:space="preserve">(екологічно) </w:t>
      </w:r>
      <w:r w:rsidRPr="00ED786E">
        <w:rPr>
          <w:lang w:val="uk-UA"/>
        </w:rPr>
        <w:t>доцільних доз мінерального азоту для сільськогосподарських культур.</w:t>
      </w:r>
      <w:r w:rsidR="00FE695E">
        <w:rPr>
          <w:lang w:val="uk-UA"/>
        </w:rPr>
        <w:t xml:space="preserve"> За їх застосування в ґрунтах агроценозів оптимізуються біологічні процеси, виробництво </w:t>
      </w:r>
      <w:r w:rsidR="00CF75E5">
        <w:rPr>
          <w:lang w:val="uk-UA"/>
        </w:rPr>
        <w:t>рослинниц</w:t>
      </w:r>
      <w:r w:rsidR="00FE695E">
        <w:rPr>
          <w:lang w:val="uk-UA"/>
        </w:rPr>
        <w:t>ької продукції стає енергоощадним.</w:t>
      </w:r>
    </w:p>
    <w:p w:rsidR="00EF7B58" w:rsidRDefault="00EF7B58" w:rsidP="00EB6282">
      <w:pPr>
        <w:pStyle w:val="af1"/>
        <w:numPr>
          <w:ilvl w:val="0"/>
          <w:numId w:val="20"/>
        </w:numPr>
        <w:tabs>
          <w:tab w:val="num" w:pos="1254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Створено і зареєстровано в Україні мікробні препарати </w:t>
      </w:r>
      <w:proofErr w:type="spellStart"/>
      <w:r>
        <w:rPr>
          <w:lang w:val="uk-UA"/>
        </w:rPr>
        <w:t>Діазобактерин</w:t>
      </w:r>
      <w:proofErr w:type="spellEnd"/>
      <w:r>
        <w:rPr>
          <w:lang w:val="uk-UA"/>
        </w:rPr>
        <w:t xml:space="preserve"> для жита озимого, гречки, пажитниці однорічної (</w:t>
      </w:r>
      <w:r>
        <w:rPr>
          <w:i/>
          <w:iCs/>
          <w:lang w:val="uk-UA"/>
        </w:rPr>
        <w:t>посвід</w:t>
      </w:r>
      <w:r w:rsidR="00A426D6">
        <w:rPr>
          <w:i/>
          <w:iCs/>
          <w:lang w:val="uk-UA"/>
        </w:rPr>
        <w:t>чення про державну реєстрацію А </w:t>
      </w:r>
      <w:r>
        <w:rPr>
          <w:i/>
          <w:iCs/>
          <w:lang w:val="uk-UA"/>
        </w:rPr>
        <w:t>01555</w:t>
      </w:r>
      <w:r>
        <w:rPr>
          <w:lang w:val="uk-UA"/>
        </w:rPr>
        <w:t xml:space="preserve">), </w:t>
      </w:r>
      <w:proofErr w:type="spellStart"/>
      <w:r>
        <w:rPr>
          <w:lang w:val="uk-UA"/>
        </w:rPr>
        <w:t>Поліміксобактерин</w:t>
      </w:r>
      <w:proofErr w:type="spellEnd"/>
      <w:r>
        <w:rPr>
          <w:lang w:val="uk-UA"/>
        </w:rPr>
        <w:t xml:space="preserve"> для цукрових буряків, пшениці озимої, льону-довгунцю, соняшнику (</w:t>
      </w:r>
      <w:r>
        <w:rPr>
          <w:i/>
          <w:iCs/>
          <w:lang w:val="uk-UA"/>
        </w:rPr>
        <w:t>посвідчення про державну реєстрацію А 01582</w:t>
      </w:r>
      <w:r>
        <w:rPr>
          <w:lang w:val="uk-UA"/>
        </w:rPr>
        <w:t xml:space="preserve">), </w:t>
      </w:r>
      <w:proofErr w:type="spellStart"/>
      <w:r>
        <w:rPr>
          <w:lang w:val="uk-UA"/>
        </w:rPr>
        <w:t>Альбобактерин</w:t>
      </w:r>
      <w:proofErr w:type="spellEnd"/>
      <w:r>
        <w:rPr>
          <w:lang w:val="uk-UA"/>
        </w:rPr>
        <w:t xml:space="preserve"> для ріпаку (</w:t>
      </w:r>
      <w:r>
        <w:rPr>
          <w:i/>
          <w:iCs/>
          <w:lang w:val="uk-UA"/>
        </w:rPr>
        <w:t>посвідчення про державну реєстрацію А 01581</w:t>
      </w:r>
      <w:r w:rsidR="00A904CB">
        <w:rPr>
          <w:lang w:val="uk-UA"/>
        </w:rPr>
        <w:t>),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Азогран</w:t>
      </w:r>
      <w:proofErr w:type="spellEnd"/>
      <w:r>
        <w:rPr>
          <w:lang w:val="uk-UA"/>
        </w:rPr>
        <w:t xml:space="preserve"> для помідорів, огірків (</w:t>
      </w:r>
      <w:r>
        <w:rPr>
          <w:i/>
          <w:iCs/>
          <w:lang w:val="uk-UA"/>
        </w:rPr>
        <w:t>посвідчення про державну реєстрацію А 02518</w:t>
      </w:r>
      <w:r w:rsidR="00A904CB">
        <w:rPr>
          <w:lang w:val="uk-UA"/>
        </w:rPr>
        <w:t>),</w:t>
      </w:r>
      <w:r>
        <w:rPr>
          <w:lang w:val="uk-UA"/>
        </w:rPr>
        <w:t xml:space="preserve"> </w:t>
      </w:r>
      <w:proofErr w:type="spellStart"/>
      <w:r w:rsidR="00A426D6">
        <w:rPr>
          <w:lang w:val="uk-UA"/>
        </w:rPr>
        <w:t>Ризобофіт</w:t>
      </w:r>
      <w:proofErr w:type="spellEnd"/>
      <w:r w:rsidR="00A426D6">
        <w:rPr>
          <w:lang w:val="uk-UA"/>
        </w:rPr>
        <w:t xml:space="preserve"> для бобових культур </w:t>
      </w:r>
      <w:r w:rsidR="00A426D6" w:rsidRPr="006A182F">
        <w:rPr>
          <w:lang w:val="uk-UA"/>
        </w:rPr>
        <w:t>(</w:t>
      </w:r>
      <w:r w:rsidR="00A426D6" w:rsidRPr="006A182F">
        <w:rPr>
          <w:i/>
          <w:iCs/>
          <w:lang w:val="uk-UA"/>
        </w:rPr>
        <w:t>посвідчення про державну реєстрацію А 01663</w:t>
      </w:r>
      <w:r w:rsidR="00A426D6" w:rsidRPr="006A182F">
        <w:rPr>
          <w:lang w:val="uk-UA"/>
        </w:rPr>
        <w:t xml:space="preserve">), </w:t>
      </w:r>
      <w:proofErr w:type="spellStart"/>
      <w:r w:rsidR="00F3183D" w:rsidRPr="006A182F">
        <w:rPr>
          <w:lang w:val="uk-UA"/>
        </w:rPr>
        <w:t>Ризоактив</w:t>
      </w:r>
      <w:proofErr w:type="spellEnd"/>
      <w:r w:rsidR="00F3183D" w:rsidRPr="006A182F">
        <w:rPr>
          <w:lang w:val="uk-UA"/>
        </w:rPr>
        <w:t xml:space="preserve"> (</w:t>
      </w:r>
      <w:r w:rsidR="006A182F" w:rsidRPr="006A182F">
        <w:rPr>
          <w:i/>
          <w:lang w:val="uk-UA"/>
        </w:rPr>
        <w:t>посвідчення про державну реєстрацію</w:t>
      </w:r>
      <w:r w:rsidR="006A182F">
        <w:rPr>
          <w:lang w:val="uk-UA"/>
        </w:rPr>
        <w:t xml:space="preserve"> </w:t>
      </w:r>
      <w:r w:rsidR="006A182F" w:rsidRPr="009C292C">
        <w:rPr>
          <w:i/>
          <w:iCs/>
          <w:lang w:val="uk-UA"/>
        </w:rPr>
        <w:t>А 04049</w:t>
      </w:r>
      <w:r w:rsidR="00F3183D">
        <w:rPr>
          <w:lang w:val="uk-UA"/>
        </w:rPr>
        <w:t xml:space="preserve">) та </w:t>
      </w:r>
      <w:proofErr w:type="spellStart"/>
      <w:r w:rsidR="00A426D6">
        <w:rPr>
          <w:lang w:val="uk-UA"/>
        </w:rPr>
        <w:t>Ризогумін</w:t>
      </w:r>
      <w:proofErr w:type="spellEnd"/>
      <w:r w:rsidR="00A426D6">
        <w:rPr>
          <w:lang w:val="uk-UA"/>
        </w:rPr>
        <w:t xml:space="preserve"> для зернобобових культур </w:t>
      </w:r>
      <w:r w:rsidR="00A426D6" w:rsidRPr="006A182F">
        <w:rPr>
          <w:lang w:val="uk-UA"/>
        </w:rPr>
        <w:t>(</w:t>
      </w:r>
      <w:r w:rsidR="00A426D6" w:rsidRPr="006A182F">
        <w:rPr>
          <w:i/>
          <w:iCs/>
          <w:lang w:val="uk-UA"/>
        </w:rPr>
        <w:t>посвідчення про державну реєстрацію А 01863</w:t>
      </w:r>
      <w:r w:rsidR="006A182F">
        <w:rPr>
          <w:lang w:val="uk-UA"/>
        </w:rPr>
        <w:t>),</w:t>
      </w:r>
      <w:r w:rsidR="00A426D6" w:rsidRPr="006A182F">
        <w:rPr>
          <w:lang w:val="uk-UA"/>
        </w:rPr>
        <w:t xml:space="preserve"> </w:t>
      </w:r>
      <w:proofErr w:type="spellStart"/>
      <w:r w:rsidR="00F3183D" w:rsidRPr="006A182F">
        <w:rPr>
          <w:lang w:val="uk-UA"/>
        </w:rPr>
        <w:t>Біополіцид</w:t>
      </w:r>
      <w:proofErr w:type="spellEnd"/>
      <w:r w:rsidR="00F3183D" w:rsidRPr="006A182F">
        <w:rPr>
          <w:lang w:val="uk-UA"/>
        </w:rPr>
        <w:t xml:space="preserve"> для захисту рослин від захворювань</w:t>
      </w:r>
      <w:r w:rsidR="006A182F" w:rsidRPr="006A182F">
        <w:rPr>
          <w:lang w:val="uk-UA"/>
        </w:rPr>
        <w:t xml:space="preserve"> (</w:t>
      </w:r>
      <w:r w:rsidR="006A182F" w:rsidRPr="006A182F">
        <w:rPr>
          <w:i/>
          <w:lang w:val="uk-UA"/>
        </w:rPr>
        <w:t xml:space="preserve">посвідчення про державну реєстрацію </w:t>
      </w:r>
      <w:r w:rsidR="006A182F" w:rsidRPr="006A182F">
        <w:rPr>
          <w:i/>
          <w:iCs/>
          <w:lang w:val="uk-UA"/>
        </w:rPr>
        <w:t>Б № 03237</w:t>
      </w:r>
      <w:r w:rsidR="006A182F" w:rsidRPr="006A182F">
        <w:rPr>
          <w:lang w:val="uk-UA"/>
        </w:rPr>
        <w:t>)</w:t>
      </w:r>
      <w:r w:rsidR="00F3183D" w:rsidRPr="006A182F">
        <w:rPr>
          <w:lang w:val="uk-UA"/>
        </w:rPr>
        <w:t>;</w:t>
      </w:r>
      <w:r w:rsidR="00F3183D">
        <w:rPr>
          <w:lang w:val="uk-UA"/>
        </w:rPr>
        <w:t xml:space="preserve"> </w:t>
      </w:r>
      <w:r>
        <w:rPr>
          <w:lang w:val="uk-UA"/>
        </w:rPr>
        <w:t xml:space="preserve">препарати </w:t>
      </w:r>
      <w:proofErr w:type="spellStart"/>
      <w:r>
        <w:rPr>
          <w:lang w:val="uk-UA"/>
        </w:rPr>
        <w:t>Мікрогумін</w:t>
      </w:r>
      <w:proofErr w:type="spellEnd"/>
      <w:r>
        <w:rPr>
          <w:lang w:val="uk-UA"/>
        </w:rPr>
        <w:t xml:space="preserve"> (для ячменю ярого), </w:t>
      </w:r>
      <w:proofErr w:type="spellStart"/>
      <w:r>
        <w:rPr>
          <w:lang w:val="uk-UA"/>
        </w:rPr>
        <w:t>Біогран</w:t>
      </w:r>
      <w:proofErr w:type="spellEnd"/>
      <w:r>
        <w:rPr>
          <w:lang w:val="uk-UA"/>
        </w:rPr>
        <w:t xml:space="preserve"> (для картоплі), АБ</w:t>
      </w:r>
      <w:r w:rsidR="009E7116">
        <w:rPr>
          <w:lang w:val="uk-UA"/>
        </w:rPr>
        <w:t>Т</w:t>
      </w:r>
      <w:r>
        <w:rPr>
          <w:lang w:val="uk-UA"/>
        </w:rPr>
        <w:t xml:space="preserve"> та </w:t>
      </w:r>
      <w:proofErr w:type="spellStart"/>
      <w:r w:rsidR="00A904CB">
        <w:rPr>
          <w:lang w:val="uk-UA"/>
        </w:rPr>
        <w:t>Компле</w:t>
      </w:r>
      <w:r>
        <w:rPr>
          <w:lang w:val="uk-UA"/>
        </w:rPr>
        <w:t>гран</w:t>
      </w:r>
      <w:proofErr w:type="spellEnd"/>
      <w:r>
        <w:rPr>
          <w:lang w:val="uk-UA"/>
        </w:rPr>
        <w:t xml:space="preserve"> (для овочевих культур) передано в Міністерство охорони навколишнього природного середовища України для реєстрації.</w:t>
      </w:r>
    </w:p>
    <w:p w:rsidR="00EF7B58" w:rsidRPr="00CD2896" w:rsidRDefault="00CD2896" w:rsidP="00EB6282">
      <w:pPr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0" w:firstLine="709"/>
        <w:jc w:val="both"/>
        <w:rPr>
          <w:spacing w:val="4"/>
          <w:lang w:val="uk-UA"/>
        </w:rPr>
      </w:pPr>
      <w:r>
        <w:rPr>
          <w:spacing w:val="4"/>
          <w:lang w:val="uk-UA"/>
        </w:rPr>
        <w:t xml:space="preserve">Для </w:t>
      </w:r>
      <w:r w:rsidRPr="00CC5356">
        <w:rPr>
          <w:spacing w:val="4"/>
          <w:lang w:val="uk-UA"/>
        </w:rPr>
        <w:t>сучасн</w:t>
      </w:r>
      <w:r>
        <w:rPr>
          <w:spacing w:val="4"/>
          <w:lang w:val="uk-UA"/>
        </w:rPr>
        <w:t>их</w:t>
      </w:r>
      <w:r w:rsidRPr="00CC5356">
        <w:rPr>
          <w:spacing w:val="4"/>
          <w:lang w:val="uk-UA"/>
        </w:rPr>
        <w:t xml:space="preserve"> технологі</w:t>
      </w:r>
      <w:r>
        <w:rPr>
          <w:spacing w:val="4"/>
          <w:lang w:val="uk-UA"/>
        </w:rPr>
        <w:t>й</w:t>
      </w:r>
      <w:r w:rsidRPr="00CC5356">
        <w:rPr>
          <w:spacing w:val="4"/>
          <w:lang w:val="uk-UA"/>
        </w:rPr>
        <w:t xml:space="preserve"> </w:t>
      </w:r>
      <w:r>
        <w:rPr>
          <w:spacing w:val="4"/>
          <w:lang w:val="uk-UA"/>
        </w:rPr>
        <w:t>вирощування сільськогосподарських культур</w:t>
      </w:r>
      <w:r w:rsidRPr="00CC5356">
        <w:rPr>
          <w:spacing w:val="4"/>
          <w:lang w:val="uk-UA"/>
        </w:rPr>
        <w:t xml:space="preserve"> </w:t>
      </w:r>
      <w:r>
        <w:rPr>
          <w:spacing w:val="4"/>
          <w:lang w:val="uk-UA"/>
        </w:rPr>
        <w:t>р</w:t>
      </w:r>
      <w:r w:rsidRPr="00CC5356">
        <w:rPr>
          <w:spacing w:val="4"/>
          <w:lang w:val="uk-UA"/>
        </w:rPr>
        <w:t xml:space="preserve">озроблено </w:t>
      </w:r>
      <w:r>
        <w:rPr>
          <w:spacing w:val="4"/>
          <w:lang w:val="uk-UA"/>
        </w:rPr>
        <w:t>прийоми застосування комплексу біопрепаратів</w:t>
      </w:r>
      <w:r w:rsidRPr="00CC5356">
        <w:rPr>
          <w:spacing w:val="4"/>
          <w:lang w:val="uk-UA"/>
        </w:rPr>
        <w:t xml:space="preserve">, який виконує функції поліпшення азотного і фосфорного живлення, стимуляції росту </w:t>
      </w:r>
      <w:r>
        <w:rPr>
          <w:spacing w:val="4"/>
          <w:lang w:val="uk-UA"/>
        </w:rPr>
        <w:t>і розвитку</w:t>
      </w:r>
      <w:r w:rsidRPr="00CC5356">
        <w:rPr>
          <w:lang w:val="uk-UA"/>
        </w:rPr>
        <w:t xml:space="preserve"> </w:t>
      </w:r>
      <w:r w:rsidRPr="00CC5356">
        <w:rPr>
          <w:spacing w:val="4"/>
          <w:lang w:val="uk-UA"/>
        </w:rPr>
        <w:t>рослин</w:t>
      </w:r>
      <w:r>
        <w:rPr>
          <w:spacing w:val="4"/>
          <w:lang w:val="uk-UA"/>
        </w:rPr>
        <w:t>, захисту</w:t>
      </w:r>
      <w:r w:rsidRPr="00CC5356">
        <w:rPr>
          <w:lang w:val="uk-UA"/>
        </w:rPr>
        <w:t xml:space="preserve"> від хвороб</w:t>
      </w:r>
      <w:r w:rsidR="006A182F">
        <w:rPr>
          <w:lang w:val="uk-UA"/>
        </w:rPr>
        <w:t>.</w:t>
      </w:r>
    </w:p>
    <w:p w:rsidR="00EF7B58" w:rsidRDefault="00EF7B58" w:rsidP="00EB6282">
      <w:pPr>
        <w:numPr>
          <w:ilvl w:val="0"/>
          <w:numId w:val="20"/>
        </w:numPr>
        <w:tabs>
          <w:tab w:val="num" w:pos="1254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Найбільший ефект біологічні препарати забезпечують при вирощуванні сільськогосподарських культур по фізіологічно оптимальних агрофонах. За цих умов взаємодія інтродукованих бактерій з рослиною максимальна, що сприяє </w:t>
      </w:r>
      <w:r w:rsidR="00F72385">
        <w:rPr>
          <w:lang w:val="uk-UA"/>
        </w:rPr>
        <w:t>активному формуванню кореневої системи</w:t>
      </w:r>
      <w:r>
        <w:rPr>
          <w:lang w:val="uk-UA"/>
        </w:rPr>
        <w:t xml:space="preserve">, </w:t>
      </w:r>
      <w:r w:rsidR="00F72385">
        <w:rPr>
          <w:lang w:val="uk-UA"/>
        </w:rPr>
        <w:t xml:space="preserve">зменшенню вимивання поживних речовин по ґрунтовому профілю за межі кореневмісного шару ґрунту, </w:t>
      </w:r>
      <w:r>
        <w:rPr>
          <w:lang w:val="uk-UA"/>
        </w:rPr>
        <w:t>зростанню коефіцієнтів засвоєння рослинами діючої речовини з добрив, підвищенню урожайності культур і покращенню якісних параметрів продукції.</w:t>
      </w:r>
    </w:p>
    <w:p w:rsidR="00EF7B58" w:rsidRPr="00F72385" w:rsidRDefault="00EF7B58" w:rsidP="00EB6282">
      <w:pPr>
        <w:pStyle w:val="af1"/>
        <w:numPr>
          <w:ilvl w:val="0"/>
          <w:numId w:val="20"/>
        </w:numPr>
        <w:tabs>
          <w:tab w:val="num" w:pos="1254"/>
        </w:tabs>
        <w:spacing w:line="276" w:lineRule="auto"/>
        <w:ind w:left="0" w:firstLine="709"/>
        <w:jc w:val="both"/>
        <w:rPr>
          <w:b/>
          <w:lang w:val="uk-UA"/>
        </w:rPr>
      </w:pPr>
      <w:r>
        <w:rPr>
          <w:lang w:val="uk-UA"/>
        </w:rPr>
        <w:t>Дія мікробних препаратів на формування урожайності сільськогосподарських культур при їх застосуванні по оптимальних агрофонах еквівалентна впливу 40-60 кг / га мінерального азоту та 30-40 кг/га фосфору.</w:t>
      </w:r>
    </w:p>
    <w:p w:rsidR="00F72385" w:rsidRDefault="00F72385" w:rsidP="00EB6282">
      <w:pPr>
        <w:numPr>
          <w:ilvl w:val="0"/>
          <w:numId w:val="20"/>
        </w:numPr>
        <w:tabs>
          <w:tab w:val="num" w:pos="1254"/>
        </w:tabs>
        <w:spacing w:line="276" w:lineRule="auto"/>
        <w:ind w:left="0" w:firstLine="709"/>
        <w:jc w:val="both"/>
        <w:rPr>
          <w:lang w:val="uk-UA"/>
        </w:rPr>
      </w:pPr>
      <w:r w:rsidRPr="00F72385">
        <w:rPr>
          <w:lang w:val="uk-UA"/>
        </w:rPr>
        <w:t xml:space="preserve">Інтродукція в агроценози </w:t>
      </w:r>
      <w:proofErr w:type="spellStart"/>
      <w:r w:rsidRPr="00F72385">
        <w:rPr>
          <w:lang w:val="uk-UA"/>
        </w:rPr>
        <w:t>агрономічно</w:t>
      </w:r>
      <w:proofErr w:type="spellEnd"/>
      <w:r w:rsidRPr="00F72385">
        <w:rPr>
          <w:lang w:val="uk-UA"/>
        </w:rPr>
        <w:t xml:space="preserve"> цінних бактерій сприяє активізації діяльності рослинних </w:t>
      </w:r>
      <w:proofErr w:type="spellStart"/>
      <w:r w:rsidRPr="00F72385">
        <w:rPr>
          <w:lang w:val="uk-UA"/>
        </w:rPr>
        <w:t>азотасиміляторних</w:t>
      </w:r>
      <w:proofErr w:type="spellEnd"/>
      <w:r w:rsidRPr="00F72385">
        <w:rPr>
          <w:lang w:val="uk-UA"/>
        </w:rPr>
        <w:t xml:space="preserve"> ферментів, наслідком чого є залучення нітратів до синтезу складних органічних речовин; при цьому вміст нітратів у рослинах знижується, натомість амінокислот та білків зростає.</w:t>
      </w:r>
    </w:p>
    <w:p w:rsidR="00D416BA" w:rsidRDefault="00D416BA" w:rsidP="00EB6282">
      <w:pPr>
        <w:pStyle w:val="af1"/>
        <w:numPr>
          <w:ilvl w:val="0"/>
          <w:numId w:val="20"/>
        </w:numPr>
        <w:tabs>
          <w:tab w:val="num" w:pos="1254"/>
        </w:tabs>
        <w:spacing w:line="276" w:lineRule="auto"/>
        <w:ind w:left="0" w:firstLine="709"/>
        <w:jc w:val="both"/>
        <w:rPr>
          <w:lang w:val="uk-UA"/>
        </w:rPr>
      </w:pPr>
      <w:r w:rsidRPr="00D063D3">
        <w:rPr>
          <w:lang w:val="uk-UA"/>
        </w:rPr>
        <w:t xml:space="preserve">Запропоновано змінити стратегію застосування мінеральних добрив у землеробстві. Невід'ємною її частиною повинні бути фізіологічно допустимий рівень сполук біогенних елементів та використання мікробних препаратів у технологіях вирощування сільськогосподарських культур як </w:t>
      </w:r>
      <w:r w:rsidRPr="00D063D3">
        <w:rPr>
          <w:lang w:val="uk-UA"/>
        </w:rPr>
        <w:lastRenderedPageBreak/>
        <w:t>активного чинника впливу на коефіцієнти засвоєння рослинами діючої речовини з добрив.</w:t>
      </w:r>
    </w:p>
    <w:p w:rsidR="00662CCA" w:rsidRDefault="00662CCA" w:rsidP="00363919">
      <w:pPr>
        <w:pStyle w:val="af1"/>
        <w:spacing w:line="276" w:lineRule="auto"/>
        <w:ind w:left="0" w:firstLine="709"/>
        <w:jc w:val="both"/>
        <w:rPr>
          <w:lang w:val="uk-UA"/>
        </w:rPr>
      </w:pPr>
    </w:p>
    <w:p w:rsidR="0089066C" w:rsidRDefault="0089066C" w:rsidP="00363919">
      <w:pPr>
        <w:pStyle w:val="af1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Проведені дослідження особливостей біологічних процесів у ґрунтах агроценозів за дії біотичних та абіогенних чинників, розроблені принципи корекції </w:t>
      </w:r>
      <w:r w:rsidRPr="00F9401B">
        <w:rPr>
          <w:lang w:val="uk-UA"/>
        </w:rPr>
        <w:t xml:space="preserve">мікробних угруповань в агроценозах для забезпечення </w:t>
      </w:r>
      <w:r w:rsidR="00BE5B6A">
        <w:rPr>
          <w:lang w:val="uk-UA"/>
        </w:rPr>
        <w:t xml:space="preserve">оптимізації продукційного процесу сільськогосподарських культур є фундаментальними і практично спрямованими. </w:t>
      </w:r>
    </w:p>
    <w:p w:rsidR="006A182F" w:rsidRDefault="006A182F" w:rsidP="006A182F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FF3B4E">
        <w:rPr>
          <w:rFonts w:ascii="Times New Roman" w:hAnsi="Times New Roman" w:cs="Times New Roman"/>
          <w:snapToGrid w:val="0"/>
          <w:sz w:val="28"/>
        </w:rPr>
        <w:t xml:space="preserve">На </w:t>
      </w:r>
      <w:proofErr w:type="spellStart"/>
      <w:proofErr w:type="gramStart"/>
      <w:r w:rsidRPr="00FF3B4E">
        <w:rPr>
          <w:rFonts w:ascii="Times New Roman" w:hAnsi="Times New Roman" w:cs="Times New Roman"/>
          <w:snapToGrid w:val="0"/>
          <w:sz w:val="28"/>
        </w:rPr>
        <w:t>п</w:t>
      </w:r>
      <w:proofErr w:type="gramEnd"/>
      <w:r w:rsidRPr="00FF3B4E">
        <w:rPr>
          <w:rFonts w:ascii="Times New Roman" w:hAnsi="Times New Roman" w:cs="Times New Roman"/>
          <w:snapToGrid w:val="0"/>
          <w:sz w:val="28"/>
        </w:rPr>
        <w:t>ідставі</w:t>
      </w:r>
      <w:proofErr w:type="spellEnd"/>
      <w:r w:rsidRPr="00FF3B4E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proofErr w:type="spellStart"/>
      <w:r w:rsidRPr="00FF3B4E">
        <w:rPr>
          <w:rFonts w:ascii="Times New Roman" w:hAnsi="Times New Roman" w:cs="Times New Roman"/>
          <w:snapToGrid w:val="0"/>
          <w:sz w:val="28"/>
        </w:rPr>
        <w:t>проведених</w:t>
      </w:r>
      <w:proofErr w:type="spellEnd"/>
      <w:r w:rsidRPr="00FF3B4E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proofErr w:type="spellStart"/>
      <w:r w:rsidRPr="00FF3B4E">
        <w:rPr>
          <w:rFonts w:ascii="Times New Roman" w:hAnsi="Times New Roman" w:cs="Times New Roman"/>
          <w:snapToGrid w:val="0"/>
          <w:sz w:val="28"/>
        </w:rPr>
        <w:t>досліджень</w:t>
      </w:r>
      <w:proofErr w:type="spellEnd"/>
      <w:r w:rsidRPr="00FF3B4E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proofErr w:type="spellStart"/>
      <w:r w:rsidRPr="00FF3B4E">
        <w:rPr>
          <w:rFonts w:ascii="Times New Roman" w:hAnsi="Times New Roman" w:cs="Times New Roman"/>
          <w:snapToGrid w:val="0"/>
          <w:sz w:val="28"/>
        </w:rPr>
        <w:t>розроблено</w:t>
      </w:r>
      <w:proofErr w:type="spellEnd"/>
      <w:r w:rsidRPr="00FF3B4E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proofErr w:type="spellStart"/>
      <w:r w:rsidRPr="00FF3B4E">
        <w:rPr>
          <w:rFonts w:ascii="Times New Roman" w:hAnsi="Times New Roman" w:cs="Times New Roman"/>
          <w:snapToGrid w:val="0"/>
          <w:sz w:val="28"/>
        </w:rPr>
        <w:t>нормативні</w:t>
      </w:r>
      <w:proofErr w:type="spellEnd"/>
      <w:r w:rsidRPr="00FF3B4E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proofErr w:type="spellStart"/>
      <w:r w:rsidRPr="00FF3B4E">
        <w:rPr>
          <w:rFonts w:ascii="Times New Roman" w:hAnsi="Times New Roman" w:cs="Times New Roman"/>
          <w:snapToGrid w:val="0"/>
          <w:sz w:val="28"/>
        </w:rPr>
        <w:t>документи</w:t>
      </w:r>
      <w:proofErr w:type="spellEnd"/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Pr="00793BE0">
        <w:rPr>
          <w:rFonts w:ascii="Times New Roman" w:hAnsi="Times New Roman" w:cs="Times New Roman"/>
          <w:snapToGrid w:val="0"/>
          <w:sz w:val="28"/>
        </w:rPr>
        <w:t>(</w:t>
      </w:r>
      <w:r w:rsidRPr="00793BE0">
        <w:rPr>
          <w:rFonts w:ascii="Times New Roman" w:hAnsi="Times New Roman" w:cs="Times New Roman"/>
          <w:snapToGrid w:val="0"/>
          <w:sz w:val="28"/>
          <w:lang w:val="uk-UA"/>
        </w:rPr>
        <w:t xml:space="preserve">чотири </w:t>
      </w:r>
      <w:r w:rsidRPr="00793BE0">
        <w:rPr>
          <w:rFonts w:ascii="Times New Roman" w:hAnsi="Times New Roman" w:cs="Times New Roman"/>
          <w:snapToGrid w:val="0"/>
          <w:sz w:val="28"/>
        </w:rPr>
        <w:t xml:space="preserve">СОУ, </w:t>
      </w:r>
      <w:proofErr w:type="spellStart"/>
      <w:r w:rsidRPr="00793BE0">
        <w:rPr>
          <w:rFonts w:ascii="Times New Roman" w:hAnsi="Times New Roman" w:cs="Times New Roman"/>
          <w:snapToGrid w:val="0"/>
          <w:sz w:val="28"/>
        </w:rPr>
        <w:t>вісім</w:t>
      </w:r>
      <w:proofErr w:type="spellEnd"/>
      <w:r w:rsidRPr="00793BE0">
        <w:rPr>
          <w:rFonts w:ascii="Times New Roman" w:hAnsi="Times New Roman" w:cs="Times New Roman"/>
          <w:snapToGrid w:val="0"/>
          <w:sz w:val="28"/>
        </w:rPr>
        <w:t xml:space="preserve"> ТУ У), </w:t>
      </w:r>
      <w:proofErr w:type="spellStart"/>
      <w:r w:rsidRPr="00793BE0">
        <w:rPr>
          <w:rFonts w:ascii="Times New Roman" w:hAnsi="Times New Roman" w:cs="Times New Roman"/>
          <w:snapToGrid w:val="0"/>
          <w:sz w:val="28"/>
        </w:rPr>
        <w:t>результати</w:t>
      </w:r>
      <w:proofErr w:type="spellEnd"/>
      <w:r w:rsidRPr="00793BE0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proofErr w:type="spellStart"/>
      <w:r w:rsidRPr="00793BE0">
        <w:rPr>
          <w:rFonts w:ascii="Times New Roman" w:hAnsi="Times New Roman" w:cs="Times New Roman"/>
          <w:snapToGrid w:val="0"/>
          <w:sz w:val="28"/>
        </w:rPr>
        <w:t>опубліковано</w:t>
      </w:r>
      <w:proofErr w:type="spellEnd"/>
      <w:r w:rsidRPr="00793BE0">
        <w:rPr>
          <w:rFonts w:ascii="Times New Roman" w:hAnsi="Times New Roman" w:cs="Times New Roman"/>
          <w:snapToGrid w:val="0"/>
          <w:sz w:val="28"/>
        </w:rPr>
        <w:t xml:space="preserve"> у 7</w:t>
      </w:r>
      <w:r w:rsidRPr="00793BE0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proofErr w:type="spellStart"/>
      <w:r w:rsidRPr="00793BE0">
        <w:rPr>
          <w:rFonts w:ascii="Times New Roman" w:hAnsi="Times New Roman" w:cs="Times New Roman"/>
          <w:snapToGrid w:val="0"/>
          <w:sz w:val="28"/>
        </w:rPr>
        <w:t>монографіях</w:t>
      </w:r>
      <w:proofErr w:type="spellEnd"/>
      <w:r w:rsidRPr="00793BE0">
        <w:rPr>
          <w:rFonts w:ascii="Times New Roman" w:hAnsi="Times New Roman" w:cs="Times New Roman"/>
          <w:snapToGrid w:val="0"/>
          <w:sz w:val="28"/>
        </w:rPr>
        <w:t xml:space="preserve"> і </w:t>
      </w:r>
      <w:proofErr w:type="spellStart"/>
      <w:r w:rsidRPr="00793BE0">
        <w:rPr>
          <w:rFonts w:ascii="Times New Roman" w:hAnsi="Times New Roman" w:cs="Times New Roman"/>
          <w:snapToGrid w:val="0"/>
          <w:sz w:val="28"/>
        </w:rPr>
        <w:t>провідних</w:t>
      </w:r>
      <w:proofErr w:type="spellEnd"/>
      <w:r w:rsidRPr="00793BE0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proofErr w:type="spellStart"/>
      <w:r w:rsidRPr="00793BE0">
        <w:rPr>
          <w:rFonts w:ascii="Times New Roman" w:hAnsi="Times New Roman" w:cs="Times New Roman"/>
          <w:snapToGrid w:val="0"/>
          <w:sz w:val="28"/>
        </w:rPr>
        <w:t>вітчизняних</w:t>
      </w:r>
      <w:proofErr w:type="spellEnd"/>
      <w:r w:rsidRPr="00793BE0">
        <w:rPr>
          <w:rFonts w:ascii="Times New Roman" w:hAnsi="Times New Roman" w:cs="Times New Roman"/>
          <w:snapToGrid w:val="0"/>
          <w:sz w:val="28"/>
        </w:rPr>
        <w:t xml:space="preserve"> та </w:t>
      </w:r>
      <w:proofErr w:type="spellStart"/>
      <w:r w:rsidRPr="00793BE0">
        <w:rPr>
          <w:rFonts w:ascii="Times New Roman" w:hAnsi="Times New Roman" w:cs="Times New Roman"/>
          <w:snapToGrid w:val="0"/>
          <w:sz w:val="28"/>
        </w:rPr>
        <w:t>зарубіжних</w:t>
      </w:r>
      <w:proofErr w:type="spellEnd"/>
      <w:r w:rsidRPr="00793BE0">
        <w:rPr>
          <w:rFonts w:ascii="Times New Roman" w:hAnsi="Times New Roman" w:cs="Times New Roman"/>
          <w:snapToGrid w:val="0"/>
          <w:sz w:val="28"/>
        </w:rPr>
        <w:t xml:space="preserve"> журналах</w:t>
      </w:r>
      <w:r w:rsidRPr="00793BE0">
        <w:rPr>
          <w:rFonts w:ascii="Times New Roman" w:hAnsi="Times New Roman" w:cs="Times New Roman"/>
          <w:snapToGrid w:val="0"/>
          <w:sz w:val="28"/>
          <w:lang w:val="uk-UA"/>
        </w:rPr>
        <w:t xml:space="preserve"> (163</w:t>
      </w:r>
      <w:r w:rsidR="00960D79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Pr="00793BE0">
        <w:rPr>
          <w:rFonts w:ascii="Times New Roman" w:hAnsi="Times New Roman" w:cs="Times New Roman"/>
          <w:snapToGrid w:val="0"/>
          <w:sz w:val="28"/>
          <w:lang w:val="uk-UA"/>
        </w:rPr>
        <w:t>публікацій), отримано 29 патентів України на винаходи</w:t>
      </w:r>
      <w:r w:rsidRPr="00793BE0">
        <w:rPr>
          <w:rFonts w:ascii="Times New Roman" w:hAnsi="Times New Roman" w:cs="Times New Roman"/>
          <w:snapToGrid w:val="0"/>
          <w:sz w:val="28"/>
        </w:rPr>
        <w:t>.</w:t>
      </w:r>
      <w:r w:rsidRPr="00793BE0">
        <w:rPr>
          <w:rFonts w:ascii="Times New Roman" w:hAnsi="Times New Roman" w:cs="Times New Roman"/>
          <w:snapToGrid w:val="0"/>
          <w:sz w:val="28"/>
          <w:lang w:val="uk-UA"/>
        </w:rPr>
        <w:t xml:space="preserve"> Кількість реферованих публікацій у міжнародних журналах, що містяться в базі даних </w:t>
      </w:r>
      <w:r w:rsidRPr="00793BE0">
        <w:rPr>
          <w:rFonts w:ascii="Times New Roman" w:hAnsi="Times New Roman" w:cs="Times New Roman"/>
          <w:snapToGrid w:val="0"/>
          <w:sz w:val="28"/>
          <w:lang w:val="en-US"/>
        </w:rPr>
        <w:t>SCOPUS</w:t>
      </w:r>
      <w:r w:rsidRPr="00793BE0">
        <w:rPr>
          <w:rFonts w:ascii="Times New Roman" w:hAnsi="Times New Roman" w:cs="Times New Roman"/>
          <w:snapToGrid w:val="0"/>
          <w:sz w:val="28"/>
          <w:lang w:val="uk-UA"/>
        </w:rPr>
        <w:t xml:space="preserve">, складає 69. </w:t>
      </w:r>
      <w:r>
        <w:rPr>
          <w:rFonts w:ascii="Times New Roman" w:hAnsi="Times New Roman" w:cs="Times New Roman"/>
          <w:snapToGrid w:val="0"/>
          <w:sz w:val="28"/>
          <w:lang w:val="uk-UA"/>
        </w:rPr>
        <w:t xml:space="preserve">Роботи авторів процитовано в 46 публікаціях (за базою даних </w:t>
      </w:r>
      <w:r w:rsidRPr="00793BE0">
        <w:rPr>
          <w:rFonts w:ascii="Times New Roman" w:hAnsi="Times New Roman" w:cs="Times New Roman"/>
          <w:snapToGrid w:val="0"/>
          <w:sz w:val="28"/>
          <w:lang w:val="en-US"/>
        </w:rPr>
        <w:t>SCOPUS</w:t>
      </w:r>
      <w:r>
        <w:rPr>
          <w:rFonts w:ascii="Times New Roman" w:hAnsi="Times New Roman" w:cs="Times New Roman"/>
          <w:snapToGrid w:val="0"/>
          <w:sz w:val="28"/>
          <w:lang w:val="uk-UA"/>
        </w:rPr>
        <w:t xml:space="preserve">) </w:t>
      </w:r>
      <w:r w:rsidRPr="00793BE0">
        <w:rPr>
          <w:rFonts w:ascii="Times New Roman" w:hAnsi="Times New Roman" w:cs="Times New Roman"/>
          <w:snapToGrid w:val="0"/>
          <w:sz w:val="28"/>
          <w:lang w:val="uk-UA"/>
        </w:rPr>
        <w:t xml:space="preserve">Сумарний </w:t>
      </w:r>
      <w:r w:rsidRPr="00793BE0">
        <w:rPr>
          <w:rFonts w:ascii="Times New Roman" w:hAnsi="Times New Roman" w:cs="Times New Roman"/>
          <w:snapToGrid w:val="0"/>
          <w:sz w:val="28"/>
          <w:lang w:val="en-US"/>
        </w:rPr>
        <w:t>h</w:t>
      </w:r>
      <w:r w:rsidRPr="00793BE0">
        <w:rPr>
          <w:rFonts w:ascii="Times New Roman" w:hAnsi="Times New Roman" w:cs="Times New Roman"/>
          <w:snapToGrid w:val="0"/>
          <w:sz w:val="28"/>
        </w:rPr>
        <w:t>-</w:t>
      </w:r>
      <w:r w:rsidRPr="00793BE0">
        <w:rPr>
          <w:rFonts w:ascii="Times New Roman" w:hAnsi="Times New Roman" w:cs="Times New Roman"/>
          <w:snapToGrid w:val="0"/>
          <w:sz w:val="28"/>
          <w:lang w:val="uk-UA"/>
        </w:rPr>
        <w:t>індекс - 5. У ході виконання досліджень захищено 3 докторських</w:t>
      </w:r>
      <w:r>
        <w:rPr>
          <w:rFonts w:ascii="Times New Roman" w:hAnsi="Times New Roman" w:cs="Times New Roman"/>
          <w:snapToGrid w:val="0"/>
          <w:sz w:val="28"/>
          <w:lang w:val="uk-UA"/>
        </w:rPr>
        <w:t xml:space="preserve"> і 12 кандидатських дисертацій.</w:t>
      </w:r>
    </w:p>
    <w:p w:rsidR="00BE5B6A" w:rsidRDefault="00BE5B6A" w:rsidP="00FC2C5B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>Представлені наукові розробки сприяють подальшому розвитку землеробства та біотехнології, позитивно впливають на суспільний прогрес. Окремі з них є пріоритетними не лише в Україні, а і для світової науки. Їх результати доповідались на міжнародних з’їздах, конференціях, симпозіумах, де отримали високу оцінку.</w:t>
      </w:r>
    </w:p>
    <w:p w:rsidR="00BE5B6A" w:rsidRDefault="00BE5B6A" w:rsidP="00363919">
      <w:pPr>
        <w:pStyle w:val="af1"/>
        <w:spacing w:line="276" w:lineRule="auto"/>
        <w:ind w:left="0" w:firstLine="709"/>
        <w:jc w:val="both"/>
        <w:rPr>
          <w:lang w:val="uk-UA"/>
        </w:rPr>
      </w:pPr>
    </w:p>
    <w:p w:rsidR="00A8612E" w:rsidRDefault="00A8612E" w:rsidP="00363919">
      <w:pPr>
        <w:pStyle w:val="af1"/>
        <w:spacing w:line="276" w:lineRule="auto"/>
        <w:ind w:left="0" w:firstLine="709"/>
        <w:jc w:val="both"/>
        <w:rPr>
          <w:lang w:val="uk-UA"/>
        </w:rPr>
      </w:pPr>
    </w:p>
    <w:p w:rsidR="00F3183D" w:rsidRDefault="00F3183D" w:rsidP="00960D79">
      <w:pPr>
        <w:tabs>
          <w:tab w:val="num" w:pos="1254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Волкогон В.В.</w:t>
      </w:r>
    </w:p>
    <w:p w:rsidR="00F3183D" w:rsidRDefault="00F3183D" w:rsidP="00960D79">
      <w:pPr>
        <w:tabs>
          <w:tab w:val="num" w:pos="1254"/>
        </w:tabs>
        <w:spacing w:line="360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Курдиш</w:t>
      </w:r>
      <w:proofErr w:type="spellEnd"/>
      <w:r>
        <w:rPr>
          <w:lang w:val="uk-UA"/>
        </w:rPr>
        <w:t xml:space="preserve"> І.К.</w:t>
      </w:r>
    </w:p>
    <w:p w:rsidR="00F3183D" w:rsidRDefault="00F3183D" w:rsidP="00960D79">
      <w:pPr>
        <w:tabs>
          <w:tab w:val="num" w:pos="1254"/>
        </w:tabs>
        <w:spacing w:line="360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Надкернична</w:t>
      </w:r>
      <w:proofErr w:type="spellEnd"/>
      <w:r>
        <w:rPr>
          <w:lang w:val="uk-UA"/>
        </w:rPr>
        <w:t xml:space="preserve"> О.В.</w:t>
      </w:r>
    </w:p>
    <w:p w:rsidR="00F3183D" w:rsidRDefault="00F3183D" w:rsidP="00960D79">
      <w:pPr>
        <w:tabs>
          <w:tab w:val="num" w:pos="1254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Токмакова Л.М.</w:t>
      </w:r>
    </w:p>
    <w:p w:rsidR="00F3183D" w:rsidRDefault="00F3183D" w:rsidP="00960D79">
      <w:pPr>
        <w:tabs>
          <w:tab w:val="num" w:pos="1254"/>
        </w:tabs>
        <w:spacing w:line="360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Бердніков</w:t>
      </w:r>
      <w:proofErr w:type="spellEnd"/>
      <w:r>
        <w:rPr>
          <w:lang w:val="uk-UA"/>
        </w:rPr>
        <w:t xml:space="preserve"> О.М.</w:t>
      </w:r>
    </w:p>
    <w:p w:rsidR="00F3183D" w:rsidRDefault="00F3183D" w:rsidP="00960D79">
      <w:pPr>
        <w:tabs>
          <w:tab w:val="num" w:pos="1254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Козар С.Ф.</w:t>
      </w:r>
    </w:p>
    <w:p w:rsidR="00F3183D" w:rsidRDefault="00F3183D" w:rsidP="00960D79">
      <w:pPr>
        <w:tabs>
          <w:tab w:val="num" w:pos="1254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Москаленко А.М.</w:t>
      </w:r>
    </w:p>
    <w:p w:rsidR="00F3183D" w:rsidRDefault="00F3183D" w:rsidP="00960D79">
      <w:pPr>
        <w:tabs>
          <w:tab w:val="num" w:pos="1254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Чабанюк Я.В.</w:t>
      </w:r>
    </w:p>
    <w:p w:rsidR="00F3183D" w:rsidRDefault="00F3183D" w:rsidP="00960D79">
      <w:pPr>
        <w:tabs>
          <w:tab w:val="num" w:pos="1254"/>
        </w:tabs>
        <w:spacing w:line="360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Шерстобоєва</w:t>
      </w:r>
      <w:proofErr w:type="spellEnd"/>
      <w:r>
        <w:rPr>
          <w:lang w:val="uk-UA"/>
        </w:rPr>
        <w:t xml:space="preserve"> О.В.</w:t>
      </w:r>
    </w:p>
    <w:sectPr w:rsidR="00F3183D" w:rsidSect="0081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9BD"/>
    <w:multiLevelType w:val="hybridMultilevel"/>
    <w:tmpl w:val="05063A2A"/>
    <w:lvl w:ilvl="0" w:tplc="7FEC186A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9966C3A"/>
    <w:multiLevelType w:val="hybridMultilevel"/>
    <w:tmpl w:val="AC0A6882"/>
    <w:lvl w:ilvl="0" w:tplc="B838B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185D"/>
    <w:multiLevelType w:val="hybridMultilevel"/>
    <w:tmpl w:val="0CD81BE2"/>
    <w:lvl w:ilvl="0" w:tplc="184C64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A946FCD"/>
    <w:multiLevelType w:val="hybridMultilevel"/>
    <w:tmpl w:val="BDAC0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54AB2"/>
    <w:multiLevelType w:val="hybridMultilevel"/>
    <w:tmpl w:val="C124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C5810"/>
    <w:multiLevelType w:val="hybridMultilevel"/>
    <w:tmpl w:val="52DE8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37EF7"/>
    <w:multiLevelType w:val="hybridMultilevel"/>
    <w:tmpl w:val="0A4EBB60"/>
    <w:lvl w:ilvl="0" w:tplc="F0EAF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60348"/>
    <w:multiLevelType w:val="singleLevel"/>
    <w:tmpl w:val="78CA59CA"/>
    <w:lvl w:ilvl="0">
      <w:start w:val="1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</w:abstractNum>
  <w:abstractNum w:abstractNumId="8">
    <w:nsid w:val="1CB920E2"/>
    <w:multiLevelType w:val="hybridMultilevel"/>
    <w:tmpl w:val="C67C0294"/>
    <w:lvl w:ilvl="0" w:tplc="51327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6426"/>
    <w:multiLevelType w:val="hybridMultilevel"/>
    <w:tmpl w:val="BA38740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0">
    <w:nsid w:val="22D45678"/>
    <w:multiLevelType w:val="hybridMultilevel"/>
    <w:tmpl w:val="B90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6ED92">
      <w:start w:val="10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D5814"/>
    <w:multiLevelType w:val="hybridMultilevel"/>
    <w:tmpl w:val="0458202E"/>
    <w:lvl w:ilvl="0" w:tplc="3AF064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1D4"/>
    <w:multiLevelType w:val="hybridMultilevel"/>
    <w:tmpl w:val="7C0A06E0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4E8343D4"/>
    <w:multiLevelType w:val="hybridMultilevel"/>
    <w:tmpl w:val="6BF4D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24705"/>
    <w:multiLevelType w:val="hybridMultilevel"/>
    <w:tmpl w:val="456CBCDC"/>
    <w:lvl w:ilvl="0" w:tplc="AB66F4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D764570"/>
    <w:multiLevelType w:val="hybridMultilevel"/>
    <w:tmpl w:val="3926FAAE"/>
    <w:lvl w:ilvl="0" w:tplc="B70AA548">
      <w:start w:val="12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A4363"/>
    <w:multiLevelType w:val="hybridMultilevel"/>
    <w:tmpl w:val="C348301C"/>
    <w:lvl w:ilvl="0" w:tplc="FF0AF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54155"/>
    <w:multiLevelType w:val="hybridMultilevel"/>
    <w:tmpl w:val="21F89B36"/>
    <w:lvl w:ilvl="0" w:tplc="339C48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268C700">
      <w:start w:val="2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687321"/>
    <w:multiLevelType w:val="hybridMultilevel"/>
    <w:tmpl w:val="88FEE566"/>
    <w:lvl w:ilvl="0" w:tplc="A63E1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3"/>
  </w:num>
  <w:num w:numId="10">
    <w:abstractNumId w:val="1"/>
  </w:num>
  <w:num w:numId="11">
    <w:abstractNumId w:val="16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18"/>
    <w:rsid w:val="000017C4"/>
    <w:rsid w:val="000B2639"/>
    <w:rsid w:val="000E1840"/>
    <w:rsid w:val="00154CFE"/>
    <w:rsid w:val="0016619D"/>
    <w:rsid w:val="001671B1"/>
    <w:rsid w:val="00172CFA"/>
    <w:rsid w:val="001C5D8C"/>
    <w:rsid w:val="00244793"/>
    <w:rsid w:val="00265DFF"/>
    <w:rsid w:val="00275D21"/>
    <w:rsid w:val="0028517C"/>
    <w:rsid w:val="00290402"/>
    <w:rsid w:val="00363919"/>
    <w:rsid w:val="00364924"/>
    <w:rsid w:val="003A16B0"/>
    <w:rsid w:val="003A3F70"/>
    <w:rsid w:val="003B2423"/>
    <w:rsid w:val="003F5062"/>
    <w:rsid w:val="00400937"/>
    <w:rsid w:val="00412159"/>
    <w:rsid w:val="00427C03"/>
    <w:rsid w:val="00446CCC"/>
    <w:rsid w:val="00473C76"/>
    <w:rsid w:val="004B0D6D"/>
    <w:rsid w:val="00507D3C"/>
    <w:rsid w:val="005365B7"/>
    <w:rsid w:val="00580AA0"/>
    <w:rsid w:val="005B022B"/>
    <w:rsid w:val="005E4477"/>
    <w:rsid w:val="00617E73"/>
    <w:rsid w:val="0062066F"/>
    <w:rsid w:val="00636D57"/>
    <w:rsid w:val="00662CCA"/>
    <w:rsid w:val="00695BF5"/>
    <w:rsid w:val="006A182F"/>
    <w:rsid w:val="006E346E"/>
    <w:rsid w:val="00745659"/>
    <w:rsid w:val="007C7881"/>
    <w:rsid w:val="0086171D"/>
    <w:rsid w:val="0089066C"/>
    <w:rsid w:val="0092376F"/>
    <w:rsid w:val="00960D79"/>
    <w:rsid w:val="00961E5B"/>
    <w:rsid w:val="00970A72"/>
    <w:rsid w:val="009B430B"/>
    <w:rsid w:val="009D463A"/>
    <w:rsid w:val="009E7116"/>
    <w:rsid w:val="00A426D6"/>
    <w:rsid w:val="00A8612E"/>
    <w:rsid w:val="00A904CB"/>
    <w:rsid w:val="00A95B0A"/>
    <w:rsid w:val="00B76DD8"/>
    <w:rsid w:val="00BE5B6A"/>
    <w:rsid w:val="00BF06C6"/>
    <w:rsid w:val="00C848AB"/>
    <w:rsid w:val="00CD2896"/>
    <w:rsid w:val="00CF75E5"/>
    <w:rsid w:val="00D063D3"/>
    <w:rsid w:val="00D416BA"/>
    <w:rsid w:val="00D4517D"/>
    <w:rsid w:val="00D554DC"/>
    <w:rsid w:val="00D6213A"/>
    <w:rsid w:val="00D63812"/>
    <w:rsid w:val="00D8272A"/>
    <w:rsid w:val="00E35B9D"/>
    <w:rsid w:val="00E37A5D"/>
    <w:rsid w:val="00E44271"/>
    <w:rsid w:val="00E569E1"/>
    <w:rsid w:val="00E62684"/>
    <w:rsid w:val="00E72C28"/>
    <w:rsid w:val="00E970BA"/>
    <w:rsid w:val="00EA0A68"/>
    <w:rsid w:val="00EB1418"/>
    <w:rsid w:val="00EB6282"/>
    <w:rsid w:val="00EC3844"/>
    <w:rsid w:val="00EF7B58"/>
    <w:rsid w:val="00F11728"/>
    <w:rsid w:val="00F149D1"/>
    <w:rsid w:val="00F171B5"/>
    <w:rsid w:val="00F3183D"/>
    <w:rsid w:val="00F605B9"/>
    <w:rsid w:val="00F72385"/>
    <w:rsid w:val="00F82979"/>
    <w:rsid w:val="00F9401B"/>
    <w:rsid w:val="00F944E1"/>
    <w:rsid w:val="00FA3E80"/>
    <w:rsid w:val="00FC2C5B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EF7B58"/>
    <w:pPr>
      <w:keepNext/>
      <w:jc w:val="center"/>
      <w:outlineLvl w:val="0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EF7B58"/>
    <w:pPr>
      <w:keepNext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F7B5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EF7B58"/>
    <w:pPr>
      <w:spacing w:line="360" w:lineRule="auto"/>
      <w:ind w:firstLine="855"/>
      <w:jc w:val="both"/>
    </w:pPr>
    <w:rPr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EF7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rsid w:val="00EF7B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F7B5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ody Text"/>
    <w:basedOn w:val="a"/>
    <w:link w:val="a8"/>
    <w:semiHidden/>
    <w:rsid w:val="00EF7B58"/>
    <w:pPr>
      <w:spacing w:after="120"/>
    </w:pPr>
    <w:rPr>
      <w:sz w:val="24"/>
      <w:szCs w:val="24"/>
    </w:rPr>
  </w:style>
  <w:style w:type="character" w:customStyle="1" w:styleId="a8">
    <w:name w:val="Основний текст Знак"/>
    <w:basedOn w:val="a0"/>
    <w:link w:val="a7"/>
    <w:semiHidden/>
    <w:rsid w:val="00EF7B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EF7B58"/>
    <w:pPr>
      <w:jc w:val="center"/>
    </w:pPr>
    <w:rPr>
      <w:b/>
      <w:bCs/>
      <w:lang w:val="uk-UA"/>
    </w:rPr>
  </w:style>
  <w:style w:type="character" w:customStyle="1" w:styleId="aa">
    <w:name w:val="Назва Знак"/>
    <w:basedOn w:val="a0"/>
    <w:link w:val="a9"/>
    <w:rsid w:val="00EF7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EF7B58"/>
    <w:pPr>
      <w:spacing w:line="360" w:lineRule="auto"/>
      <w:ind w:firstLine="709"/>
      <w:jc w:val="both"/>
    </w:pPr>
    <w:rPr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EF7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rsid w:val="00EF7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EF7B5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EF7B58"/>
    <w:pPr>
      <w:spacing w:line="360" w:lineRule="auto"/>
      <w:ind w:firstLine="851"/>
      <w:jc w:val="both"/>
    </w:pPr>
    <w:rPr>
      <w:lang w:val="uk-UA"/>
    </w:rPr>
  </w:style>
  <w:style w:type="character" w:customStyle="1" w:styleId="30">
    <w:name w:val="Основний текст з відступом 3 Знак"/>
    <w:basedOn w:val="a0"/>
    <w:link w:val="3"/>
    <w:semiHidden/>
    <w:rsid w:val="00EF7B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вичайний1"/>
    <w:rsid w:val="00EF7B58"/>
    <w:pPr>
      <w:widowControl w:val="0"/>
      <w:spacing w:after="0" w:line="480" w:lineRule="auto"/>
      <w:ind w:left="320" w:hanging="3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b">
    <w:name w:val="Subtitle"/>
    <w:basedOn w:val="a"/>
    <w:link w:val="ac"/>
    <w:qFormat/>
    <w:rsid w:val="00EF7B58"/>
    <w:pPr>
      <w:spacing w:line="360" w:lineRule="auto"/>
      <w:jc w:val="center"/>
    </w:pPr>
    <w:rPr>
      <w:b/>
      <w:bCs/>
      <w:caps/>
      <w:szCs w:val="24"/>
      <w:lang w:val="uk-UA"/>
    </w:rPr>
  </w:style>
  <w:style w:type="character" w:customStyle="1" w:styleId="ac">
    <w:name w:val="Підзаголовок Знак"/>
    <w:basedOn w:val="a0"/>
    <w:link w:val="ab"/>
    <w:rsid w:val="00EF7B5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F7B58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EF7B5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EF7B5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EF7B5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1">
    <w:name w:val="List Paragraph"/>
    <w:basedOn w:val="a"/>
    <w:uiPriority w:val="34"/>
    <w:qFormat/>
    <w:rsid w:val="00EF7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EF7B58"/>
    <w:pPr>
      <w:keepNext/>
      <w:jc w:val="center"/>
      <w:outlineLvl w:val="0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EF7B58"/>
    <w:pPr>
      <w:keepNext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F7B5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EF7B58"/>
    <w:pPr>
      <w:spacing w:line="360" w:lineRule="auto"/>
      <w:ind w:firstLine="855"/>
      <w:jc w:val="both"/>
    </w:pPr>
    <w:rPr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EF7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rsid w:val="00EF7B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F7B5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ody Text"/>
    <w:basedOn w:val="a"/>
    <w:link w:val="a8"/>
    <w:semiHidden/>
    <w:rsid w:val="00EF7B58"/>
    <w:pPr>
      <w:spacing w:after="120"/>
    </w:pPr>
    <w:rPr>
      <w:sz w:val="24"/>
      <w:szCs w:val="24"/>
    </w:rPr>
  </w:style>
  <w:style w:type="character" w:customStyle="1" w:styleId="a8">
    <w:name w:val="Основний текст Знак"/>
    <w:basedOn w:val="a0"/>
    <w:link w:val="a7"/>
    <w:semiHidden/>
    <w:rsid w:val="00EF7B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EF7B58"/>
    <w:pPr>
      <w:jc w:val="center"/>
    </w:pPr>
    <w:rPr>
      <w:b/>
      <w:bCs/>
      <w:lang w:val="uk-UA"/>
    </w:rPr>
  </w:style>
  <w:style w:type="character" w:customStyle="1" w:styleId="aa">
    <w:name w:val="Назва Знак"/>
    <w:basedOn w:val="a0"/>
    <w:link w:val="a9"/>
    <w:rsid w:val="00EF7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EF7B58"/>
    <w:pPr>
      <w:spacing w:line="360" w:lineRule="auto"/>
      <w:ind w:firstLine="709"/>
      <w:jc w:val="both"/>
    </w:pPr>
    <w:rPr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EF7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rsid w:val="00EF7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EF7B5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EF7B58"/>
    <w:pPr>
      <w:spacing w:line="360" w:lineRule="auto"/>
      <w:ind w:firstLine="851"/>
      <w:jc w:val="both"/>
    </w:pPr>
    <w:rPr>
      <w:lang w:val="uk-UA"/>
    </w:rPr>
  </w:style>
  <w:style w:type="character" w:customStyle="1" w:styleId="30">
    <w:name w:val="Основний текст з відступом 3 Знак"/>
    <w:basedOn w:val="a0"/>
    <w:link w:val="3"/>
    <w:semiHidden/>
    <w:rsid w:val="00EF7B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вичайний1"/>
    <w:rsid w:val="00EF7B58"/>
    <w:pPr>
      <w:widowControl w:val="0"/>
      <w:spacing w:after="0" w:line="480" w:lineRule="auto"/>
      <w:ind w:left="320" w:hanging="3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b">
    <w:name w:val="Subtitle"/>
    <w:basedOn w:val="a"/>
    <w:link w:val="ac"/>
    <w:qFormat/>
    <w:rsid w:val="00EF7B58"/>
    <w:pPr>
      <w:spacing w:line="360" w:lineRule="auto"/>
      <w:jc w:val="center"/>
    </w:pPr>
    <w:rPr>
      <w:b/>
      <w:bCs/>
      <w:caps/>
      <w:szCs w:val="24"/>
      <w:lang w:val="uk-UA"/>
    </w:rPr>
  </w:style>
  <w:style w:type="character" w:customStyle="1" w:styleId="ac">
    <w:name w:val="Підзаголовок Знак"/>
    <w:basedOn w:val="a0"/>
    <w:link w:val="ab"/>
    <w:rsid w:val="00EF7B5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F7B58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EF7B5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EF7B5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EF7B5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1">
    <w:name w:val="List Paragraph"/>
    <w:basedOn w:val="a"/>
    <w:uiPriority w:val="34"/>
    <w:qFormat/>
    <w:rsid w:val="00EF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12326</Words>
  <Characters>7026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Волкогон ВВ</dc:creator>
  <cp:keywords/>
  <dc:description/>
  <cp:lastModifiedBy>User</cp:lastModifiedBy>
  <cp:revision>82</cp:revision>
  <dcterms:created xsi:type="dcterms:W3CDTF">2015-02-28T14:12:00Z</dcterms:created>
  <dcterms:modified xsi:type="dcterms:W3CDTF">2015-03-30T07:05:00Z</dcterms:modified>
</cp:coreProperties>
</file>