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03" w:rsidRDefault="002E7503" w:rsidP="002E750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C7A68">
        <w:rPr>
          <w:b/>
          <w:color w:val="000000"/>
          <w:sz w:val="28"/>
          <w:szCs w:val="28"/>
        </w:rPr>
        <w:t>Реферат</w:t>
      </w:r>
    </w:p>
    <w:p w:rsidR="002E7503" w:rsidRPr="001C7A68" w:rsidRDefault="002E7503" w:rsidP="002E750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E7503" w:rsidRDefault="002E7503" w:rsidP="002E7503">
      <w:pPr>
        <w:spacing w:line="360" w:lineRule="auto"/>
        <w:ind w:firstLine="708"/>
        <w:jc w:val="both"/>
        <w:rPr>
          <w:sz w:val="28"/>
          <w:szCs w:val="28"/>
        </w:rPr>
      </w:pPr>
      <w:r w:rsidRPr="001C7A68">
        <w:rPr>
          <w:b/>
          <w:color w:val="000000"/>
          <w:sz w:val="28"/>
          <w:szCs w:val="28"/>
        </w:rPr>
        <w:t>Вступ.</w:t>
      </w:r>
      <w:r w:rsidRPr="001C7A68">
        <w:rPr>
          <w:color w:val="000000"/>
          <w:sz w:val="28"/>
          <w:szCs w:val="28"/>
        </w:rPr>
        <w:t xml:space="preserve"> Захворюваність на рак ободової кишки (РОК) впродовж останніх 10 років стійко зростає. ВООЗ щорічно реєструє понад 940 тис. нових випадків захворювання та близько 500 тис. смертей від РОК </w:t>
      </w:r>
      <w:r>
        <w:rPr>
          <w:color w:val="000000"/>
          <w:sz w:val="28"/>
          <w:szCs w:val="28"/>
        </w:rPr>
        <w:t>(</w:t>
      </w:r>
      <w:r w:rsidRPr="001C7A68">
        <w:rPr>
          <w:color w:val="000000"/>
          <w:sz w:val="28"/>
          <w:szCs w:val="28"/>
        </w:rPr>
        <w:t>WHO, 2011</w:t>
      </w:r>
      <w:r>
        <w:rPr>
          <w:color w:val="000000"/>
          <w:sz w:val="28"/>
          <w:szCs w:val="28"/>
        </w:rPr>
        <w:t>)</w:t>
      </w:r>
      <w:r w:rsidRPr="001C7A68">
        <w:rPr>
          <w:color w:val="000000"/>
          <w:sz w:val="28"/>
          <w:szCs w:val="28"/>
        </w:rPr>
        <w:t>. За даними Національного канцер-реєстру</w:t>
      </w:r>
      <w:r>
        <w:rPr>
          <w:color w:val="000000"/>
          <w:sz w:val="28"/>
          <w:szCs w:val="28"/>
        </w:rPr>
        <w:t>,</w:t>
      </w:r>
      <w:r w:rsidRPr="001C7A68">
        <w:rPr>
          <w:color w:val="000000"/>
          <w:sz w:val="28"/>
          <w:szCs w:val="28"/>
        </w:rPr>
        <w:t xml:space="preserve"> рак ободової кишки  в 2011</w:t>
      </w:r>
      <w:r w:rsidRPr="001C7A68">
        <w:rPr>
          <w:sz w:val="28"/>
          <w:szCs w:val="28"/>
        </w:rPr>
        <w:t>–</w:t>
      </w:r>
      <w:r w:rsidRPr="001C7A68">
        <w:rPr>
          <w:color w:val="000000"/>
          <w:sz w:val="28"/>
          <w:szCs w:val="28"/>
        </w:rPr>
        <w:t xml:space="preserve">2012 роках має тенденцію до стрімкого зростання захворюваності </w:t>
      </w:r>
      <w:r>
        <w:rPr>
          <w:color w:val="000000"/>
          <w:sz w:val="28"/>
          <w:szCs w:val="28"/>
        </w:rPr>
        <w:t>(</w:t>
      </w:r>
      <w:proofErr w:type="spellStart"/>
      <w:r w:rsidRPr="001C7A68">
        <w:rPr>
          <w:color w:val="000000"/>
          <w:sz w:val="28"/>
          <w:szCs w:val="28"/>
        </w:rPr>
        <w:t>Щепотін</w:t>
      </w:r>
      <w:proofErr w:type="spellEnd"/>
      <w:r w:rsidRPr="001C7A68">
        <w:rPr>
          <w:color w:val="000000"/>
          <w:sz w:val="28"/>
          <w:szCs w:val="28"/>
        </w:rPr>
        <w:t xml:space="preserve"> І.Б., Федоренко З.П.</w:t>
      </w:r>
      <w:r>
        <w:rPr>
          <w:color w:val="000000"/>
          <w:sz w:val="28"/>
          <w:szCs w:val="28"/>
        </w:rPr>
        <w:t>)</w:t>
      </w:r>
      <w:r w:rsidRPr="001C7A68">
        <w:rPr>
          <w:color w:val="000000"/>
          <w:sz w:val="28"/>
          <w:szCs w:val="28"/>
        </w:rPr>
        <w:t>. Основним методом лікування раку ободової кишки, що дає змогу покращити безпосередні і віддалені результати, є хірургічний. Серед первинно виявлених хворих на рак ободової кишки в 2012 році 76,5% мали I</w:t>
      </w:r>
      <w:r w:rsidRPr="001C7A68">
        <w:rPr>
          <w:sz w:val="28"/>
          <w:szCs w:val="28"/>
        </w:rPr>
        <w:t>–</w:t>
      </w:r>
      <w:r w:rsidRPr="001C7A68">
        <w:rPr>
          <w:color w:val="000000"/>
          <w:sz w:val="28"/>
          <w:szCs w:val="28"/>
        </w:rPr>
        <w:t xml:space="preserve">III стадії захворювання, отже </w:t>
      </w:r>
      <w:r>
        <w:rPr>
          <w:color w:val="000000"/>
          <w:sz w:val="28"/>
          <w:szCs w:val="28"/>
        </w:rPr>
        <w:t>потребували</w:t>
      </w:r>
      <w:r w:rsidRPr="001C7A68">
        <w:rPr>
          <w:color w:val="000000"/>
          <w:sz w:val="28"/>
          <w:szCs w:val="28"/>
        </w:rPr>
        <w:t xml:space="preserve"> виконання радикального хірургічного втручання. </w:t>
      </w:r>
      <w:r>
        <w:rPr>
          <w:sz w:val="28"/>
          <w:szCs w:val="28"/>
        </w:rPr>
        <w:t>Понад</w:t>
      </w:r>
      <w:r w:rsidRPr="001C7A68">
        <w:rPr>
          <w:sz w:val="28"/>
          <w:szCs w:val="28"/>
        </w:rPr>
        <w:t xml:space="preserve"> 60% всіх випадків рак</w:t>
      </w:r>
      <w:r>
        <w:rPr>
          <w:sz w:val="28"/>
          <w:szCs w:val="28"/>
        </w:rPr>
        <w:t>у</w:t>
      </w:r>
      <w:r w:rsidRPr="001C7A68">
        <w:rPr>
          <w:sz w:val="28"/>
          <w:szCs w:val="28"/>
        </w:rPr>
        <w:t xml:space="preserve"> даної локалізації реєстру</w:t>
      </w:r>
      <w:r>
        <w:rPr>
          <w:sz w:val="28"/>
          <w:szCs w:val="28"/>
        </w:rPr>
        <w:t>ю</w:t>
      </w:r>
      <w:r w:rsidRPr="001C7A68">
        <w:rPr>
          <w:sz w:val="28"/>
          <w:szCs w:val="28"/>
        </w:rPr>
        <w:t xml:space="preserve">ться </w:t>
      </w:r>
      <w:r>
        <w:rPr>
          <w:sz w:val="28"/>
          <w:szCs w:val="28"/>
        </w:rPr>
        <w:t>у</w:t>
      </w:r>
      <w:r w:rsidRPr="001C7A68">
        <w:rPr>
          <w:sz w:val="28"/>
          <w:szCs w:val="28"/>
        </w:rPr>
        <w:t xml:space="preserve"> </w:t>
      </w:r>
      <w:r>
        <w:rPr>
          <w:sz w:val="28"/>
          <w:szCs w:val="28"/>
        </w:rPr>
        <w:t>хворих віком</w:t>
      </w:r>
      <w:r w:rsidRPr="001C7A68">
        <w:rPr>
          <w:sz w:val="28"/>
          <w:szCs w:val="28"/>
        </w:rPr>
        <w:t xml:space="preserve"> 60–79 років.  У хворих даної вікової категорії в більшості випадків, окрім симптомів пухлинного захворювання, спостерігається різного ступеня супутня серцево-судинна, дихальна, ендокринна та інша патологія, що підвищує ризик </w:t>
      </w:r>
      <w:r>
        <w:rPr>
          <w:sz w:val="28"/>
          <w:szCs w:val="28"/>
        </w:rPr>
        <w:t>хірургічного</w:t>
      </w:r>
      <w:r w:rsidRPr="001C7A68">
        <w:rPr>
          <w:sz w:val="28"/>
          <w:szCs w:val="28"/>
        </w:rPr>
        <w:t xml:space="preserve"> лікування. Оперативне втручання </w:t>
      </w:r>
      <w:r>
        <w:rPr>
          <w:sz w:val="28"/>
          <w:szCs w:val="28"/>
        </w:rPr>
        <w:t>спричиняє</w:t>
      </w:r>
      <w:r w:rsidRPr="001C7A68">
        <w:rPr>
          <w:sz w:val="28"/>
          <w:szCs w:val="28"/>
        </w:rPr>
        <w:t xml:space="preserve"> зниженн</w:t>
      </w:r>
      <w:r>
        <w:rPr>
          <w:sz w:val="28"/>
          <w:szCs w:val="28"/>
        </w:rPr>
        <w:t>я</w:t>
      </w:r>
      <w:r w:rsidRPr="001C7A68">
        <w:rPr>
          <w:sz w:val="28"/>
          <w:szCs w:val="28"/>
        </w:rPr>
        <w:t xml:space="preserve"> функції імунної сис</w:t>
      </w:r>
      <w:r>
        <w:rPr>
          <w:sz w:val="28"/>
          <w:szCs w:val="28"/>
        </w:rPr>
        <w:t>теми, дихальної функції легенів</w:t>
      </w:r>
      <w:r w:rsidRPr="001C7A68">
        <w:rPr>
          <w:sz w:val="28"/>
          <w:szCs w:val="28"/>
        </w:rPr>
        <w:t xml:space="preserve"> та підвищує ризик </w:t>
      </w:r>
      <w:proofErr w:type="spellStart"/>
      <w:r w:rsidRPr="001C7A68">
        <w:rPr>
          <w:sz w:val="28"/>
          <w:szCs w:val="28"/>
        </w:rPr>
        <w:t>тромбоемболічних</w:t>
      </w:r>
      <w:proofErr w:type="spellEnd"/>
      <w:r w:rsidRPr="001C7A68">
        <w:rPr>
          <w:sz w:val="28"/>
          <w:szCs w:val="28"/>
        </w:rPr>
        <w:t xml:space="preserve"> ускладнень і кардіологічних розладів. </w:t>
      </w:r>
    </w:p>
    <w:p w:rsidR="002E7503" w:rsidRDefault="002E7503" w:rsidP="002E7503">
      <w:pPr>
        <w:spacing w:line="360" w:lineRule="auto"/>
        <w:ind w:firstLine="708"/>
        <w:jc w:val="both"/>
        <w:rPr>
          <w:sz w:val="28"/>
          <w:szCs w:val="28"/>
        </w:rPr>
      </w:pPr>
      <w:r w:rsidRPr="001C7A68">
        <w:rPr>
          <w:sz w:val="28"/>
          <w:szCs w:val="28"/>
        </w:rPr>
        <w:t xml:space="preserve">В останні роки розвиток хірургічних технологій дозволив підвищити ефективність хірургічного лікування хворих на рак ободової кишки за рахунок мінімізації хірургічної травми і ранньої реабілітації хворих. Все це </w:t>
      </w:r>
      <w:r>
        <w:rPr>
          <w:sz w:val="28"/>
          <w:szCs w:val="28"/>
        </w:rPr>
        <w:t>сприяло</w:t>
      </w:r>
      <w:r w:rsidRPr="001C7A68">
        <w:rPr>
          <w:sz w:val="28"/>
          <w:szCs w:val="28"/>
        </w:rPr>
        <w:t xml:space="preserve"> розвитку мультимодальної програми «</w:t>
      </w:r>
      <w:proofErr w:type="spellStart"/>
      <w:r w:rsidRPr="001C7A68">
        <w:rPr>
          <w:sz w:val="28"/>
          <w:szCs w:val="28"/>
        </w:rPr>
        <w:t>Fast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7A68">
        <w:rPr>
          <w:sz w:val="28"/>
          <w:szCs w:val="28"/>
        </w:rPr>
        <w:t>track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7A68">
        <w:rPr>
          <w:sz w:val="28"/>
          <w:szCs w:val="28"/>
        </w:rPr>
        <w:t>surgery</w:t>
      </w:r>
      <w:proofErr w:type="spellEnd"/>
      <w:r w:rsidRPr="001C7A68">
        <w:rPr>
          <w:sz w:val="28"/>
          <w:szCs w:val="28"/>
        </w:rPr>
        <w:t>» (FTS – хірургія швидкого відновлення) або «</w:t>
      </w:r>
      <w:proofErr w:type="spellStart"/>
      <w:r w:rsidRPr="001C7A68">
        <w:rPr>
          <w:sz w:val="28"/>
          <w:szCs w:val="28"/>
        </w:rPr>
        <w:t>Enhanced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7A68">
        <w:rPr>
          <w:sz w:val="28"/>
          <w:szCs w:val="28"/>
        </w:rPr>
        <w:t>Recovery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7A68"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7A68">
        <w:rPr>
          <w:sz w:val="28"/>
          <w:szCs w:val="28"/>
        </w:rPr>
        <w:t>Surgery</w:t>
      </w:r>
      <w:proofErr w:type="spellEnd"/>
      <w:r w:rsidRPr="001C7A68">
        <w:rPr>
          <w:sz w:val="28"/>
          <w:szCs w:val="28"/>
        </w:rPr>
        <w:t>» (ERAS – прискорення одужання після хірургії), вперше розроблен</w:t>
      </w:r>
      <w:r>
        <w:rPr>
          <w:sz w:val="28"/>
          <w:szCs w:val="28"/>
        </w:rPr>
        <w:t>ої</w:t>
      </w:r>
      <w:r w:rsidRPr="001C7A68">
        <w:rPr>
          <w:sz w:val="28"/>
          <w:szCs w:val="28"/>
        </w:rPr>
        <w:t xml:space="preserve"> датським анестезіологом H</w:t>
      </w:r>
      <w:r>
        <w:rPr>
          <w:sz w:val="28"/>
          <w:szCs w:val="28"/>
        </w:rPr>
        <w:t xml:space="preserve">. </w:t>
      </w:r>
      <w:proofErr w:type="spellStart"/>
      <w:r w:rsidRPr="001C7A68">
        <w:rPr>
          <w:sz w:val="28"/>
          <w:szCs w:val="28"/>
        </w:rPr>
        <w:t>Kehlet</w:t>
      </w:r>
      <w:proofErr w:type="spellEnd"/>
      <w:r w:rsidRPr="001C7A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Теоретичним обґрунтуванням програми є </w:t>
      </w:r>
      <w:r w:rsidRPr="001C7A68">
        <w:rPr>
          <w:sz w:val="28"/>
          <w:szCs w:val="28"/>
        </w:rPr>
        <w:t xml:space="preserve"> дослідження відповід</w:t>
      </w:r>
      <w:r>
        <w:rPr>
          <w:sz w:val="28"/>
          <w:szCs w:val="28"/>
        </w:rPr>
        <w:t>і</w:t>
      </w:r>
      <w:r w:rsidRPr="001C7A68">
        <w:rPr>
          <w:sz w:val="28"/>
          <w:szCs w:val="28"/>
        </w:rPr>
        <w:t xml:space="preserve"> організму на стрес, завданий травматичним ушкодженням, адже будь-яка хірургічна операція є в патофізіологічному сенсі травмою, голодування та патологічну больову аферентацію. Це дало змогу більш досконально осягнути механізми виникнення післяопераційних ускладнень та виробити лікувальну тактику, спрямовану на їх </w:t>
      </w:r>
      <w:r>
        <w:rPr>
          <w:sz w:val="28"/>
          <w:szCs w:val="28"/>
        </w:rPr>
        <w:t>запобігання</w:t>
      </w:r>
      <w:r w:rsidRPr="001C7A68">
        <w:rPr>
          <w:sz w:val="28"/>
          <w:szCs w:val="28"/>
        </w:rPr>
        <w:t xml:space="preserve">. </w:t>
      </w:r>
    </w:p>
    <w:p w:rsidR="002E7503" w:rsidRPr="001C7A68" w:rsidRDefault="002E7503" w:rsidP="002E7503">
      <w:pPr>
        <w:spacing w:line="360" w:lineRule="auto"/>
        <w:ind w:firstLine="708"/>
        <w:jc w:val="both"/>
        <w:rPr>
          <w:sz w:val="28"/>
          <w:szCs w:val="28"/>
        </w:rPr>
      </w:pPr>
      <w:r w:rsidRPr="001C7A68">
        <w:rPr>
          <w:sz w:val="28"/>
          <w:szCs w:val="28"/>
        </w:rPr>
        <w:lastRenderedPageBreak/>
        <w:t>Програма FTS охоплює питання передопераційної підготовки, особливост</w:t>
      </w:r>
      <w:r>
        <w:rPr>
          <w:sz w:val="28"/>
          <w:szCs w:val="28"/>
        </w:rPr>
        <w:t>і</w:t>
      </w:r>
      <w:r w:rsidRPr="001C7A68">
        <w:rPr>
          <w:sz w:val="28"/>
          <w:szCs w:val="28"/>
        </w:rPr>
        <w:t xml:space="preserve"> оперативної техніки</w:t>
      </w:r>
      <w:r>
        <w:rPr>
          <w:sz w:val="28"/>
          <w:szCs w:val="28"/>
        </w:rPr>
        <w:t xml:space="preserve"> та</w:t>
      </w:r>
      <w:r w:rsidRPr="001C7A68">
        <w:rPr>
          <w:sz w:val="28"/>
          <w:szCs w:val="28"/>
        </w:rPr>
        <w:t xml:space="preserve"> ведення хворих </w:t>
      </w:r>
      <w:r>
        <w:rPr>
          <w:sz w:val="28"/>
          <w:szCs w:val="28"/>
        </w:rPr>
        <w:t xml:space="preserve">у </w:t>
      </w:r>
      <w:r w:rsidRPr="001C7A68">
        <w:rPr>
          <w:sz w:val="28"/>
          <w:szCs w:val="28"/>
        </w:rPr>
        <w:t>післяопераційн</w:t>
      </w:r>
      <w:r>
        <w:rPr>
          <w:sz w:val="28"/>
          <w:szCs w:val="28"/>
        </w:rPr>
        <w:t>ому</w:t>
      </w:r>
      <w:r w:rsidRPr="001C7A68">
        <w:rPr>
          <w:sz w:val="28"/>
          <w:szCs w:val="28"/>
        </w:rPr>
        <w:t xml:space="preserve"> період</w:t>
      </w:r>
      <w:r>
        <w:rPr>
          <w:sz w:val="28"/>
          <w:szCs w:val="28"/>
        </w:rPr>
        <w:t>і.</w:t>
      </w:r>
      <w:r w:rsidRPr="001C7A68">
        <w:rPr>
          <w:sz w:val="28"/>
          <w:szCs w:val="28"/>
        </w:rPr>
        <w:t xml:space="preserve"> </w:t>
      </w:r>
    </w:p>
    <w:p w:rsidR="002E7503" w:rsidRDefault="002E7503" w:rsidP="002E75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1C7A68">
        <w:rPr>
          <w:sz w:val="28"/>
          <w:szCs w:val="28"/>
        </w:rPr>
        <w:t xml:space="preserve">зважаючи на значне покращення безпосередніх результатів хірургічного лікування шляхом застосування </w:t>
      </w:r>
      <w:r>
        <w:rPr>
          <w:sz w:val="28"/>
          <w:szCs w:val="28"/>
        </w:rPr>
        <w:t>різних</w:t>
      </w:r>
      <w:r w:rsidRPr="001C7A68">
        <w:rPr>
          <w:sz w:val="28"/>
          <w:szCs w:val="28"/>
        </w:rPr>
        <w:t xml:space="preserve"> варіантів програми швидкого відновлення, в опублікованих роботах оцінювалась лише ефективність окремих її компонентів. Так, у літературному огляді </w:t>
      </w:r>
      <w:proofErr w:type="spellStart"/>
      <w:r w:rsidRPr="001C7A68">
        <w:rPr>
          <w:sz w:val="28"/>
          <w:szCs w:val="28"/>
          <w:lang w:val="en-US"/>
        </w:rPr>
        <w:t>Meakins</w:t>
      </w:r>
      <w:proofErr w:type="spellEnd"/>
      <w:r>
        <w:rPr>
          <w:sz w:val="28"/>
          <w:szCs w:val="28"/>
        </w:rPr>
        <w:t xml:space="preserve"> </w:t>
      </w:r>
      <w:r w:rsidRPr="001C7A68">
        <w:rPr>
          <w:sz w:val="28"/>
          <w:szCs w:val="28"/>
          <w:lang w:val="en-US"/>
        </w:rPr>
        <w:t>J</w:t>
      </w:r>
      <w:r w:rsidRPr="001C7A68">
        <w:rPr>
          <w:sz w:val="28"/>
          <w:szCs w:val="28"/>
        </w:rPr>
        <w:t>.</w:t>
      </w:r>
      <w:r w:rsidRPr="001C7A68">
        <w:rPr>
          <w:sz w:val="28"/>
          <w:szCs w:val="28"/>
          <w:lang w:val="en-US"/>
        </w:rPr>
        <w:t>L</w:t>
      </w:r>
      <w:r w:rsidRPr="001C7A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співавт</w:t>
      </w:r>
      <w:proofErr w:type="spellEnd"/>
      <w:r>
        <w:rPr>
          <w:sz w:val="28"/>
          <w:szCs w:val="28"/>
        </w:rPr>
        <w:t>., 2009,</w:t>
      </w:r>
      <w:r w:rsidRPr="001C7A68">
        <w:rPr>
          <w:sz w:val="28"/>
          <w:szCs w:val="28"/>
        </w:rPr>
        <w:t xml:space="preserve"> рівень достовірності ІА (результат мета-аналізу </w:t>
      </w:r>
      <w:proofErr w:type="spellStart"/>
      <w:r w:rsidRPr="001C7A68">
        <w:rPr>
          <w:sz w:val="28"/>
          <w:szCs w:val="28"/>
        </w:rPr>
        <w:t>мультицентрових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7A68">
        <w:rPr>
          <w:sz w:val="28"/>
          <w:szCs w:val="28"/>
        </w:rPr>
        <w:t>рандомізованих</w:t>
      </w:r>
      <w:proofErr w:type="spellEnd"/>
      <w:r w:rsidRPr="001C7A68">
        <w:rPr>
          <w:sz w:val="28"/>
          <w:szCs w:val="28"/>
        </w:rPr>
        <w:t xml:space="preserve"> досліджень) отримали такі параметри, як відмова від механічної очистки ободової кишки, застосування </w:t>
      </w:r>
      <w:proofErr w:type="spellStart"/>
      <w:r w:rsidRPr="001C7A68">
        <w:rPr>
          <w:sz w:val="28"/>
          <w:szCs w:val="28"/>
        </w:rPr>
        <w:t>мініінвазивних</w:t>
      </w:r>
      <w:proofErr w:type="spellEnd"/>
      <w:r w:rsidRPr="001C7A68">
        <w:rPr>
          <w:sz w:val="28"/>
          <w:szCs w:val="28"/>
        </w:rPr>
        <w:t xml:space="preserve"> оперативних доступів або </w:t>
      </w:r>
      <w:proofErr w:type="spellStart"/>
      <w:r w:rsidRPr="001C7A68">
        <w:rPr>
          <w:sz w:val="28"/>
          <w:szCs w:val="28"/>
        </w:rPr>
        <w:t>лапароскопічні</w:t>
      </w:r>
      <w:proofErr w:type="spellEnd"/>
      <w:r w:rsidRPr="001C7A68">
        <w:rPr>
          <w:sz w:val="28"/>
          <w:szCs w:val="28"/>
        </w:rPr>
        <w:t xml:space="preserve"> технології та відмова від рутинної постановки дренажів </w:t>
      </w:r>
      <w:r>
        <w:rPr>
          <w:sz w:val="28"/>
          <w:szCs w:val="28"/>
        </w:rPr>
        <w:t>і</w:t>
      </w:r>
      <w:r w:rsidRPr="001C7A68">
        <w:rPr>
          <w:sz w:val="28"/>
          <w:szCs w:val="28"/>
        </w:rPr>
        <w:t xml:space="preserve"> катетерів. </w:t>
      </w:r>
    </w:p>
    <w:p w:rsidR="002E7503" w:rsidRPr="001C7A68" w:rsidRDefault="002E7503" w:rsidP="002E7503">
      <w:pPr>
        <w:spacing w:line="360" w:lineRule="auto"/>
        <w:ind w:firstLine="708"/>
        <w:jc w:val="both"/>
        <w:rPr>
          <w:sz w:val="28"/>
          <w:szCs w:val="28"/>
        </w:rPr>
      </w:pPr>
      <w:r w:rsidRPr="001C7A68">
        <w:rPr>
          <w:sz w:val="28"/>
          <w:szCs w:val="28"/>
        </w:rPr>
        <w:t>У публікаціях авторів, які ставили за мету оцінку ефективності програми швидкого відновлення</w:t>
      </w:r>
      <w:r>
        <w:rPr>
          <w:sz w:val="28"/>
          <w:szCs w:val="28"/>
        </w:rPr>
        <w:t>,</w:t>
      </w:r>
      <w:r w:rsidRPr="001C7A68">
        <w:rPr>
          <w:sz w:val="28"/>
          <w:szCs w:val="28"/>
        </w:rPr>
        <w:t xml:space="preserve"> значно відрізняються протоколи самої програми, що утруднює об’єктивне порівняння даних </w:t>
      </w:r>
      <w:r>
        <w:rPr>
          <w:sz w:val="28"/>
          <w:szCs w:val="28"/>
        </w:rPr>
        <w:t>(</w:t>
      </w:r>
      <w:r w:rsidRPr="001C7A68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1C7A68">
        <w:rPr>
          <w:sz w:val="28"/>
          <w:szCs w:val="28"/>
        </w:rPr>
        <w:t xml:space="preserve"> M</w:t>
      </w:r>
      <w:r>
        <w:rPr>
          <w:sz w:val="28"/>
          <w:szCs w:val="28"/>
        </w:rPr>
        <w:t>.</w:t>
      </w:r>
      <w:r w:rsidRPr="001C7A68">
        <w:rPr>
          <w:sz w:val="28"/>
          <w:szCs w:val="28"/>
        </w:rPr>
        <w:t xml:space="preserve"> </w:t>
      </w:r>
      <w:proofErr w:type="spellStart"/>
      <w:r w:rsidRPr="001C7A68">
        <w:rPr>
          <w:sz w:val="28"/>
          <w:szCs w:val="28"/>
        </w:rPr>
        <w:t>Ramírez</w:t>
      </w:r>
      <w:proofErr w:type="spellEnd"/>
      <w:r w:rsidRPr="001C7A68">
        <w:rPr>
          <w:sz w:val="28"/>
          <w:szCs w:val="28"/>
        </w:rPr>
        <w:t xml:space="preserve">, 2011; </w:t>
      </w:r>
      <w:r w:rsidRPr="001C7A68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. </w:t>
      </w:r>
      <w:proofErr w:type="gramStart"/>
      <w:r w:rsidRPr="001C7A68">
        <w:rPr>
          <w:sz w:val="28"/>
          <w:szCs w:val="28"/>
          <w:lang w:val="en-US"/>
        </w:rPr>
        <w:t>Muller</w:t>
      </w:r>
      <w:r>
        <w:rPr>
          <w:sz w:val="28"/>
          <w:szCs w:val="28"/>
        </w:rPr>
        <w:t xml:space="preserve">, 2009; T. </w:t>
      </w:r>
      <w:proofErr w:type="spellStart"/>
      <w:r>
        <w:rPr>
          <w:sz w:val="28"/>
          <w:szCs w:val="28"/>
        </w:rPr>
        <w:t>Jensen</w:t>
      </w:r>
      <w:proofErr w:type="spellEnd"/>
      <w:r>
        <w:rPr>
          <w:sz w:val="28"/>
          <w:szCs w:val="28"/>
        </w:rPr>
        <w:t>, 2011)</w:t>
      </w:r>
      <w:r w:rsidRPr="001C7A68">
        <w:rPr>
          <w:sz w:val="28"/>
          <w:szCs w:val="28"/>
        </w:rPr>
        <w:t>.</w:t>
      </w:r>
      <w:proofErr w:type="gramEnd"/>
      <w:r w:rsidRPr="001C7A68">
        <w:rPr>
          <w:sz w:val="28"/>
          <w:szCs w:val="28"/>
        </w:rPr>
        <w:t xml:space="preserve"> Дискутабельними залишаються такі питання, як показання до дренування черевної порожнини, строки початку </w:t>
      </w:r>
      <w:proofErr w:type="spellStart"/>
      <w:r w:rsidRPr="001C7A68">
        <w:rPr>
          <w:sz w:val="28"/>
          <w:szCs w:val="28"/>
        </w:rPr>
        <w:t>ентерального</w:t>
      </w:r>
      <w:proofErr w:type="spellEnd"/>
      <w:r w:rsidRPr="001C7A68">
        <w:rPr>
          <w:sz w:val="28"/>
          <w:szCs w:val="28"/>
        </w:rPr>
        <w:t xml:space="preserve"> харчування, обсяг </w:t>
      </w:r>
      <w:proofErr w:type="spellStart"/>
      <w:r>
        <w:rPr>
          <w:sz w:val="28"/>
          <w:szCs w:val="28"/>
        </w:rPr>
        <w:t>периопераційної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7A68">
        <w:rPr>
          <w:sz w:val="28"/>
          <w:szCs w:val="28"/>
        </w:rPr>
        <w:t>інфузійної</w:t>
      </w:r>
      <w:proofErr w:type="spellEnd"/>
      <w:r w:rsidRPr="001C7A68">
        <w:rPr>
          <w:sz w:val="28"/>
          <w:szCs w:val="28"/>
        </w:rPr>
        <w:t xml:space="preserve"> терапії та вплив її на частоту післяопераційних ускладнень, а також вплив рутинних </w:t>
      </w:r>
      <w:proofErr w:type="spellStart"/>
      <w:r w:rsidRPr="001C7A68">
        <w:rPr>
          <w:sz w:val="28"/>
          <w:szCs w:val="28"/>
        </w:rPr>
        <w:t>гемотрансфузій</w:t>
      </w:r>
      <w:proofErr w:type="spellEnd"/>
      <w:r w:rsidRPr="001C7A68">
        <w:rPr>
          <w:sz w:val="28"/>
          <w:szCs w:val="28"/>
        </w:rPr>
        <w:t xml:space="preserve"> на кількість післяопераційних ускладнень </w:t>
      </w:r>
      <w:r>
        <w:rPr>
          <w:sz w:val="28"/>
          <w:szCs w:val="28"/>
        </w:rPr>
        <w:t>(</w:t>
      </w:r>
      <w:r w:rsidRPr="001C7A68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proofErr w:type="spellStart"/>
      <w:r w:rsidRPr="001C7A68">
        <w:rPr>
          <w:sz w:val="28"/>
          <w:szCs w:val="28"/>
        </w:rPr>
        <w:t>Brown</w:t>
      </w:r>
      <w:proofErr w:type="spellEnd"/>
      <w:r w:rsidRPr="001C7A68">
        <w:rPr>
          <w:sz w:val="28"/>
          <w:szCs w:val="28"/>
        </w:rPr>
        <w:t xml:space="preserve">, 2001; </w:t>
      </w:r>
      <w:r w:rsidRPr="007A615A">
        <w:rPr>
          <w:sz w:val="28"/>
          <w:szCs w:val="28"/>
        </w:rPr>
        <w:br/>
      </w:r>
      <w:r w:rsidRPr="001C7A68">
        <w:rPr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proofErr w:type="spellStart"/>
      <w:r w:rsidRPr="001C7A68">
        <w:rPr>
          <w:sz w:val="28"/>
          <w:szCs w:val="28"/>
        </w:rPr>
        <w:t>Urbach</w:t>
      </w:r>
      <w:proofErr w:type="spellEnd"/>
      <w:r w:rsidRPr="001C7A68">
        <w:rPr>
          <w:sz w:val="28"/>
          <w:szCs w:val="28"/>
        </w:rPr>
        <w:t>, 2009; V.</w:t>
      </w:r>
      <w:r>
        <w:rPr>
          <w:sz w:val="28"/>
          <w:szCs w:val="28"/>
        </w:rPr>
        <w:t xml:space="preserve"> </w:t>
      </w:r>
      <w:proofErr w:type="spellStart"/>
      <w:r w:rsidRPr="001C7A68">
        <w:rPr>
          <w:sz w:val="28"/>
          <w:szCs w:val="28"/>
        </w:rPr>
        <w:t>Nisanevich</w:t>
      </w:r>
      <w:proofErr w:type="spellEnd"/>
      <w:r w:rsidRPr="001C7A68">
        <w:rPr>
          <w:sz w:val="28"/>
          <w:szCs w:val="28"/>
        </w:rPr>
        <w:t>, 2010</w:t>
      </w:r>
      <w:r>
        <w:rPr>
          <w:sz w:val="28"/>
          <w:szCs w:val="28"/>
        </w:rPr>
        <w:t>)</w:t>
      </w:r>
      <w:r w:rsidRPr="001C7A68">
        <w:rPr>
          <w:sz w:val="28"/>
          <w:szCs w:val="28"/>
        </w:rPr>
        <w:t>.</w:t>
      </w:r>
    </w:p>
    <w:p w:rsidR="002E7503" w:rsidRDefault="002E7503" w:rsidP="002E7503">
      <w:pPr>
        <w:spacing w:line="360" w:lineRule="auto"/>
        <w:ind w:firstLine="708"/>
        <w:jc w:val="both"/>
        <w:rPr>
          <w:sz w:val="28"/>
          <w:szCs w:val="28"/>
        </w:rPr>
      </w:pPr>
      <w:r w:rsidRPr="001C7A68">
        <w:rPr>
          <w:sz w:val="28"/>
          <w:szCs w:val="28"/>
        </w:rPr>
        <w:t xml:space="preserve">Більш ніж за п’ятнадцятирічну історію існування поняття про швидке відновлення та прискорену реабілітацію після оперативного втручання не створено стандартного алгоритму </w:t>
      </w:r>
      <w:proofErr w:type="spellStart"/>
      <w:r w:rsidRPr="001C7A68">
        <w:rPr>
          <w:sz w:val="28"/>
          <w:szCs w:val="28"/>
        </w:rPr>
        <w:t>доопераційної</w:t>
      </w:r>
      <w:proofErr w:type="spellEnd"/>
      <w:r w:rsidRPr="001C7A68">
        <w:rPr>
          <w:sz w:val="28"/>
          <w:szCs w:val="28"/>
        </w:rPr>
        <w:t xml:space="preserve"> підготовки та ведення післяопераційного періоду у хворих на рак ободової кишки, чим пояснюється і відсутність мета-аналізів </w:t>
      </w:r>
      <w:proofErr w:type="spellStart"/>
      <w:r w:rsidRPr="001C7A68">
        <w:rPr>
          <w:sz w:val="28"/>
          <w:szCs w:val="28"/>
        </w:rPr>
        <w:t>рандомізованих</w:t>
      </w:r>
      <w:proofErr w:type="spellEnd"/>
      <w:r w:rsidRPr="001C7A68">
        <w:rPr>
          <w:sz w:val="28"/>
          <w:szCs w:val="28"/>
        </w:rPr>
        <w:t xml:space="preserve"> досліджень. Також слід </w:t>
      </w:r>
      <w:r>
        <w:rPr>
          <w:sz w:val="28"/>
          <w:szCs w:val="28"/>
        </w:rPr>
        <w:t>зазначити</w:t>
      </w:r>
      <w:r w:rsidRPr="001C7A68">
        <w:rPr>
          <w:sz w:val="28"/>
          <w:szCs w:val="28"/>
        </w:rPr>
        <w:t xml:space="preserve">, що більшість </w:t>
      </w:r>
      <w:proofErr w:type="spellStart"/>
      <w:r w:rsidRPr="001C7A68">
        <w:rPr>
          <w:sz w:val="28"/>
          <w:szCs w:val="28"/>
        </w:rPr>
        <w:t>рандомізованих</w:t>
      </w:r>
      <w:proofErr w:type="spellEnd"/>
      <w:r w:rsidRPr="001C7A68">
        <w:rPr>
          <w:sz w:val="28"/>
          <w:szCs w:val="28"/>
        </w:rPr>
        <w:t xml:space="preserve"> досліджень, опублікованих за даною тематикою, були спрямовані на пошук найбільш значущих факторів програми швидкого відновлення, які впливали на кількість післяопераційних ускладнень та період реабілітації </w:t>
      </w:r>
      <w:r>
        <w:rPr>
          <w:sz w:val="28"/>
          <w:szCs w:val="28"/>
        </w:rPr>
        <w:t xml:space="preserve">(M. </w:t>
      </w:r>
      <w:proofErr w:type="spellStart"/>
      <w:r>
        <w:rPr>
          <w:sz w:val="28"/>
          <w:szCs w:val="28"/>
        </w:rPr>
        <w:t>Hollmann</w:t>
      </w:r>
      <w:proofErr w:type="spellEnd"/>
      <w:r w:rsidRPr="001C7A68">
        <w:rPr>
          <w:sz w:val="28"/>
          <w:szCs w:val="28"/>
        </w:rPr>
        <w:t>, A</w:t>
      </w:r>
      <w:r>
        <w:rPr>
          <w:sz w:val="28"/>
          <w:szCs w:val="28"/>
        </w:rPr>
        <w:t xml:space="preserve">. </w:t>
      </w:r>
      <w:proofErr w:type="spellStart"/>
      <w:r w:rsidRPr="001C7A68">
        <w:rPr>
          <w:sz w:val="28"/>
          <w:szCs w:val="28"/>
        </w:rPr>
        <w:t>Garth</w:t>
      </w:r>
      <w:proofErr w:type="spellEnd"/>
      <w:r>
        <w:rPr>
          <w:sz w:val="28"/>
          <w:szCs w:val="28"/>
        </w:rPr>
        <w:t>)</w:t>
      </w:r>
      <w:r w:rsidRPr="001C7A68">
        <w:rPr>
          <w:sz w:val="28"/>
          <w:szCs w:val="28"/>
        </w:rPr>
        <w:t xml:space="preserve">. </w:t>
      </w:r>
    </w:p>
    <w:p w:rsidR="002E7503" w:rsidRPr="001C7A68" w:rsidRDefault="002E7503" w:rsidP="002E7503">
      <w:pPr>
        <w:spacing w:line="360" w:lineRule="auto"/>
        <w:ind w:firstLine="708"/>
        <w:jc w:val="both"/>
        <w:rPr>
          <w:sz w:val="28"/>
          <w:szCs w:val="28"/>
        </w:rPr>
      </w:pPr>
      <w:r w:rsidRPr="001C7A68">
        <w:rPr>
          <w:sz w:val="28"/>
          <w:szCs w:val="28"/>
        </w:rPr>
        <w:lastRenderedPageBreak/>
        <w:t xml:space="preserve">На сьогодні існує </w:t>
      </w:r>
      <w:r>
        <w:rPr>
          <w:sz w:val="28"/>
          <w:szCs w:val="28"/>
        </w:rPr>
        <w:t>недостатньо</w:t>
      </w:r>
      <w:r w:rsidRPr="001C7A68">
        <w:rPr>
          <w:sz w:val="28"/>
          <w:szCs w:val="28"/>
        </w:rPr>
        <w:t xml:space="preserve"> досліджен</w:t>
      </w:r>
      <w:r>
        <w:rPr>
          <w:sz w:val="28"/>
          <w:szCs w:val="28"/>
        </w:rPr>
        <w:t>ь</w:t>
      </w:r>
      <w:r w:rsidRPr="001C7A68">
        <w:rPr>
          <w:sz w:val="28"/>
          <w:szCs w:val="28"/>
        </w:rPr>
        <w:t>, які ставили б за мету комплексну оцінку впливу всіх факторів програми швидкого відновлення та створення оптимізованого алгоритму лікування хворих за цією програмою.</w:t>
      </w:r>
    </w:p>
    <w:p w:rsidR="002E7503" w:rsidRPr="001C7A68" w:rsidRDefault="002E7503" w:rsidP="002E75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Сучасна в</w:t>
      </w:r>
      <w:r w:rsidRPr="001C7A68">
        <w:rPr>
          <w:sz w:val="28"/>
          <w:szCs w:val="28"/>
        </w:rPr>
        <w:t>артість спеціалізованого лікування хворих, зокрема хірургії та онкології, має тенденцію до стійкого зростання, що висуває принципово нові вимоги до запропонованих лікувальних стратегій</w:t>
      </w:r>
      <w:r>
        <w:rPr>
          <w:sz w:val="28"/>
          <w:szCs w:val="28"/>
        </w:rPr>
        <w:t xml:space="preserve"> – враховувати не лише медико-</w:t>
      </w:r>
      <w:r w:rsidRPr="001C7A68">
        <w:rPr>
          <w:sz w:val="28"/>
          <w:szCs w:val="28"/>
        </w:rPr>
        <w:t xml:space="preserve">соціальну ефективність, а й економічну. </w:t>
      </w:r>
      <w:r>
        <w:rPr>
          <w:sz w:val="28"/>
          <w:szCs w:val="28"/>
        </w:rPr>
        <w:t>Проте</w:t>
      </w:r>
      <w:r w:rsidRPr="001C7A68">
        <w:rPr>
          <w:sz w:val="28"/>
          <w:szCs w:val="28"/>
        </w:rPr>
        <w:t xml:space="preserve"> досліджень, які поряд із запропонованим методом лікування </w:t>
      </w:r>
      <w:r>
        <w:rPr>
          <w:sz w:val="28"/>
          <w:szCs w:val="28"/>
        </w:rPr>
        <w:t>оцінювали б</w:t>
      </w:r>
      <w:r w:rsidRPr="001C7A68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1C7A68">
        <w:rPr>
          <w:sz w:val="28"/>
          <w:szCs w:val="28"/>
        </w:rPr>
        <w:t xml:space="preserve"> </w:t>
      </w:r>
      <w:r>
        <w:rPr>
          <w:sz w:val="28"/>
          <w:szCs w:val="28"/>
        </w:rPr>
        <w:t>економічну</w:t>
      </w:r>
      <w:r w:rsidRPr="001C7A68">
        <w:rPr>
          <w:sz w:val="28"/>
          <w:szCs w:val="28"/>
        </w:rPr>
        <w:t xml:space="preserve"> ефектив</w:t>
      </w:r>
      <w:r>
        <w:rPr>
          <w:sz w:val="28"/>
          <w:szCs w:val="28"/>
        </w:rPr>
        <w:t>ність, недостатньо</w:t>
      </w:r>
      <w:r w:rsidRPr="001C7A68">
        <w:rPr>
          <w:sz w:val="28"/>
          <w:szCs w:val="28"/>
        </w:rPr>
        <w:t xml:space="preserve">. </w:t>
      </w:r>
    </w:p>
    <w:p w:rsidR="002E7503" w:rsidRPr="001C7A68" w:rsidRDefault="002E7503" w:rsidP="002E7503">
      <w:pPr>
        <w:spacing w:line="360" w:lineRule="auto"/>
        <w:ind w:firstLine="708"/>
        <w:jc w:val="both"/>
        <w:rPr>
          <w:sz w:val="28"/>
          <w:szCs w:val="28"/>
        </w:rPr>
      </w:pPr>
      <w:r w:rsidRPr="001C7A68">
        <w:rPr>
          <w:sz w:val="28"/>
          <w:szCs w:val="28"/>
        </w:rPr>
        <w:t xml:space="preserve">Таким чином, створення адекватного лікувального алгоритму, що </w:t>
      </w:r>
      <w:r>
        <w:rPr>
          <w:sz w:val="28"/>
          <w:szCs w:val="28"/>
        </w:rPr>
        <w:t>дає</w:t>
      </w:r>
      <w:r w:rsidRPr="001C7A68">
        <w:rPr>
          <w:sz w:val="28"/>
          <w:szCs w:val="28"/>
        </w:rPr>
        <w:t xml:space="preserve"> змогу знизити ризик ускладнень та зменшити витрати на лікувальний процес</w:t>
      </w:r>
      <w:r>
        <w:rPr>
          <w:sz w:val="28"/>
          <w:szCs w:val="28"/>
        </w:rPr>
        <w:t>,</w:t>
      </w:r>
      <w:r w:rsidRPr="001C7A68">
        <w:rPr>
          <w:sz w:val="28"/>
          <w:szCs w:val="28"/>
        </w:rPr>
        <w:t xml:space="preserve"> є безумовно актуальною темою дослідницької роботи. Широке застосування</w:t>
      </w:r>
      <w:r>
        <w:rPr>
          <w:sz w:val="28"/>
          <w:szCs w:val="28"/>
        </w:rPr>
        <w:t xml:space="preserve"> її результатів на</w:t>
      </w:r>
      <w:r w:rsidRPr="001C7A68">
        <w:rPr>
          <w:sz w:val="28"/>
          <w:szCs w:val="28"/>
        </w:rPr>
        <w:t xml:space="preserve"> національному рівні матиме </w:t>
      </w:r>
      <w:r>
        <w:rPr>
          <w:sz w:val="28"/>
          <w:szCs w:val="28"/>
        </w:rPr>
        <w:t>значний</w:t>
      </w:r>
      <w:r w:rsidRPr="001C7A68">
        <w:rPr>
          <w:sz w:val="28"/>
          <w:szCs w:val="28"/>
        </w:rPr>
        <w:t xml:space="preserve"> ефект для всієї галузі охорони здоров’я. </w:t>
      </w:r>
    </w:p>
    <w:p w:rsidR="002E7503" w:rsidRPr="001C7A68" w:rsidRDefault="002E7503" w:rsidP="002E7503">
      <w:pPr>
        <w:spacing w:line="360" w:lineRule="auto"/>
        <w:ind w:firstLine="708"/>
        <w:jc w:val="both"/>
        <w:rPr>
          <w:sz w:val="28"/>
          <w:szCs w:val="28"/>
        </w:rPr>
      </w:pPr>
      <w:r w:rsidRPr="001C7A68">
        <w:rPr>
          <w:b/>
          <w:sz w:val="28"/>
          <w:szCs w:val="28"/>
        </w:rPr>
        <w:t>Мета дослідження</w:t>
      </w:r>
      <w:r w:rsidRPr="001C7A68">
        <w:rPr>
          <w:sz w:val="28"/>
          <w:szCs w:val="28"/>
        </w:rPr>
        <w:t xml:space="preserve">: покращити безпосередні результати хірургічного лікування та якість життя хворих на рак ободової кишки шляхом розробки та впровадження </w:t>
      </w:r>
      <w:proofErr w:type="spellStart"/>
      <w:r w:rsidRPr="001C7A68">
        <w:rPr>
          <w:sz w:val="28"/>
          <w:szCs w:val="28"/>
        </w:rPr>
        <w:t>патогенетично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7A68">
        <w:rPr>
          <w:sz w:val="28"/>
          <w:szCs w:val="28"/>
        </w:rPr>
        <w:t>обгрунтованої</w:t>
      </w:r>
      <w:proofErr w:type="spellEnd"/>
      <w:r w:rsidRPr="001C7A68">
        <w:rPr>
          <w:sz w:val="28"/>
          <w:szCs w:val="28"/>
        </w:rPr>
        <w:t xml:space="preserve">  мультимодальної програми швидкого відновлення.  </w:t>
      </w:r>
    </w:p>
    <w:p w:rsidR="002E7503" w:rsidRPr="001C7A68" w:rsidRDefault="002E7503" w:rsidP="002E750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C7A68">
        <w:rPr>
          <w:b/>
          <w:sz w:val="28"/>
          <w:szCs w:val="28"/>
        </w:rPr>
        <w:t>Наукова новизна</w:t>
      </w:r>
      <w:r>
        <w:rPr>
          <w:b/>
          <w:sz w:val="28"/>
          <w:szCs w:val="28"/>
        </w:rPr>
        <w:t>:</w:t>
      </w:r>
    </w:p>
    <w:p w:rsidR="002E7503" w:rsidRPr="001C7A68" w:rsidRDefault="002E7503" w:rsidP="002E7503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1C7A68">
        <w:rPr>
          <w:sz w:val="28"/>
          <w:szCs w:val="28"/>
        </w:rPr>
        <w:t>Вперше розроблено мультимодальну програму лікування хворих на рак ободової кишки, спрямовану на зменшення кількості післяопераційних ускладнень, з</w:t>
      </w:r>
      <w:r>
        <w:rPr>
          <w:sz w:val="28"/>
          <w:szCs w:val="28"/>
        </w:rPr>
        <w:t>ниження</w:t>
      </w:r>
      <w:r w:rsidRPr="001C7A68">
        <w:rPr>
          <w:sz w:val="28"/>
          <w:szCs w:val="28"/>
        </w:rPr>
        <w:t xml:space="preserve"> вартості лікування, прискорення реабілітації даної категорії хвори</w:t>
      </w:r>
      <w:r>
        <w:rPr>
          <w:sz w:val="28"/>
          <w:szCs w:val="28"/>
        </w:rPr>
        <w:t>х та покращення якості їх життя.</w:t>
      </w:r>
      <w:r w:rsidRPr="001C7A68">
        <w:rPr>
          <w:sz w:val="28"/>
          <w:szCs w:val="28"/>
        </w:rPr>
        <w:t xml:space="preserve">  </w:t>
      </w:r>
    </w:p>
    <w:p w:rsidR="002E7503" w:rsidRPr="001C7A68" w:rsidRDefault="002E7503" w:rsidP="002E7503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1C7A68">
        <w:rPr>
          <w:sz w:val="28"/>
          <w:szCs w:val="28"/>
        </w:rPr>
        <w:t xml:space="preserve">Вперше проведено </w:t>
      </w:r>
      <w:proofErr w:type="spellStart"/>
      <w:r w:rsidRPr="001C7A68">
        <w:rPr>
          <w:sz w:val="28"/>
          <w:szCs w:val="28"/>
        </w:rPr>
        <w:t>рандомізоване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7A68">
        <w:rPr>
          <w:sz w:val="28"/>
          <w:szCs w:val="28"/>
        </w:rPr>
        <w:t>багатоцентрове</w:t>
      </w:r>
      <w:proofErr w:type="spellEnd"/>
      <w:r w:rsidRPr="001C7A68">
        <w:rPr>
          <w:sz w:val="28"/>
          <w:szCs w:val="28"/>
        </w:rPr>
        <w:t xml:space="preserve"> дослідження, спрямоване на оцінку ефективності мультимодальної програми швид</w:t>
      </w:r>
      <w:r>
        <w:rPr>
          <w:sz w:val="28"/>
          <w:szCs w:val="28"/>
        </w:rPr>
        <w:t>кого відновлення.</w:t>
      </w:r>
    </w:p>
    <w:p w:rsidR="002E7503" w:rsidRPr="001C7A68" w:rsidRDefault="002E7503" w:rsidP="002E7503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1C7A68">
        <w:rPr>
          <w:sz w:val="28"/>
          <w:szCs w:val="28"/>
        </w:rPr>
        <w:t>Вперше проведено хірургічне лікування хворих на рак ободової кишки із використанням модифікованої оперативної техніки: оперативні доступи до різних відділів ободової кишки, відмова від рутинног</w:t>
      </w:r>
      <w:r>
        <w:rPr>
          <w:sz w:val="28"/>
          <w:szCs w:val="28"/>
        </w:rPr>
        <w:t>о дренування черевної порожнини.</w:t>
      </w:r>
    </w:p>
    <w:p w:rsidR="002E7503" w:rsidRPr="001C7A68" w:rsidRDefault="002E7503" w:rsidP="002E7503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1C7A68">
        <w:rPr>
          <w:sz w:val="28"/>
          <w:szCs w:val="28"/>
        </w:rPr>
        <w:lastRenderedPageBreak/>
        <w:t>Вперше дано інтегральну оцінку всього комплексу заходів програми швидкого відновлення на безпосередні результати лікування із визначенням на</w:t>
      </w:r>
      <w:r>
        <w:rPr>
          <w:sz w:val="28"/>
          <w:szCs w:val="28"/>
        </w:rPr>
        <w:t>йбільш значимих факторів ризику.</w:t>
      </w:r>
      <w:r w:rsidRPr="001C7A68">
        <w:rPr>
          <w:sz w:val="28"/>
          <w:szCs w:val="28"/>
        </w:rPr>
        <w:t xml:space="preserve"> </w:t>
      </w:r>
    </w:p>
    <w:p w:rsidR="002E7503" w:rsidRPr="001C7A68" w:rsidRDefault="002E7503" w:rsidP="002E7503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1C7A68">
        <w:rPr>
          <w:sz w:val="28"/>
          <w:szCs w:val="28"/>
        </w:rPr>
        <w:t xml:space="preserve">Вперше проведено післяопераційне лікування хворих, засноване на засадах швидкого відновлення після операції, </w:t>
      </w:r>
      <w:r>
        <w:rPr>
          <w:sz w:val="28"/>
          <w:szCs w:val="28"/>
        </w:rPr>
        <w:t>спрямоване на повноцінну медико-</w:t>
      </w:r>
      <w:r w:rsidRPr="001C7A68">
        <w:rPr>
          <w:sz w:val="28"/>
          <w:szCs w:val="28"/>
        </w:rPr>
        <w:t>соціальну реабілітацію хворих у найкоротші терміни.</w:t>
      </w:r>
    </w:p>
    <w:p w:rsidR="002E7503" w:rsidRPr="001C7A68" w:rsidRDefault="002E7503" w:rsidP="002E7503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1C7A68">
        <w:rPr>
          <w:sz w:val="28"/>
          <w:szCs w:val="28"/>
        </w:rPr>
        <w:t xml:space="preserve">Вперше проведено оцінку якості життя пацієнтів після лікування за програмою швидкого відновлення та порівняльну оцінку економічного ефекту від хірургічного лікування пацієнтів за традиційною методикою </w:t>
      </w:r>
      <w:r>
        <w:rPr>
          <w:sz w:val="28"/>
          <w:szCs w:val="28"/>
        </w:rPr>
        <w:t>і</w:t>
      </w:r>
      <w:r w:rsidRPr="001C7A68">
        <w:rPr>
          <w:sz w:val="28"/>
          <w:szCs w:val="28"/>
        </w:rPr>
        <w:t xml:space="preserve"> програмою швидкого відновлення.</w:t>
      </w:r>
    </w:p>
    <w:p w:rsidR="002E7503" w:rsidRPr="00362D18" w:rsidRDefault="002E7503" w:rsidP="002E750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C7A68">
        <w:rPr>
          <w:b/>
          <w:sz w:val="28"/>
          <w:szCs w:val="28"/>
        </w:rPr>
        <w:t>Практична значимість роботи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1C7A68">
        <w:rPr>
          <w:sz w:val="28"/>
          <w:szCs w:val="28"/>
        </w:rPr>
        <w:t>провадження в клінічну практику розробленої і науково обґрунтованої програми хірургічного лікування хворих на рак ободової кишки дасть змогу досягти достовірного і суттєвого зниження рівня післяопераційних ускладнень у поєднанні із зниженням вартості проведеного лікування та більш коротким</w:t>
      </w:r>
      <w:r>
        <w:rPr>
          <w:sz w:val="28"/>
          <w:szCs w:val="28"/>
        </w:rPr>
        <w:t xml:space="preserve"> терміном</w:t>
      </w:r>
      <w:r w:rsidRPr="001C7A68">
        <w:rPr>
          <w:sz w:val="28"/>
          <w:szCs w:val="28"/>
        </w:rPr>
        <w:t xml:space="preserve"> медико</w:t>
      </w:r>
      <w:r>
        <w:rPr>
          <w:sz w:val="28"/>
          <w:szCs w:val="28"/>
        </w:rPr>
        <w:t>-</w:t>
      </w:r>
      <w:r w:rsidRPr="001C7A68">
        <w:rPr>
          <w:sz w:val="28"/>
          <w:szCs w:val="28"/>
        </w:rPr>
        <w:t xml:space="preserve">соціальної реабілітації хворих. </w:t>
      </w:r>
    </w:p>
    <w:p w:rsidR="002E7503" w:rsidRDefault="002E7503" w:rsidP="002E750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Науково-</w:t>
      </w:r>
      <w:r w:rsidRPr="00FE59C4">
        <w:rPr>
          <w:b/>
          <w:sz w:val="28"/>
          <w:szCs w:val="28"/>
        </w:rPr>
        <w:t xml:space="preserve">технічні результати: </w:t>
      </w:r>
      <w:r w:rsidRPr="00FE59C4">
        <w:rPr>
          <w:sz w:val="28"/>
          <w:szCs w:val="28"/>
        </w:rPr>
        <w:t xml:space="preserve">загальна кількість післяопераційних ускладнень у хворих, </w:t>
      </w:r>
      <w:r>
        <w:rPr>
          <w:sz w:val="28"/>
          <w:szCs w:val="28"/>
        </w:rPr>
        <w:t>пролікованих</w:t>
      </w:r>
      <w:r w:rsidRPr="00FE59C4">
        <w:rPr>
          <w:sz w:val="28"/>
          <w:szCs w:val="28"/>
        </w:rPr>
        <w:t xml:space="preserve"> за розробленою програмою швидкого відновлення, склала 8,7%, післяопераційна летальність – 0,9%. Середній термін реабілітації після операції склав </w:t>
      </w:r>
      <w:r>
        <w:rPr>
          <w:sz w:val="28"/>
          <w:szCs w:val="28"/>
        </w:rPr>
        <w:t>(</w:t>
      </w:r>
      <w:r w:rsidRPr="00FE59C4">
        <w:rPr>
          <w:sz w:val="28"/>
          <w:szCs w:val="28"/>
        </w:rPr>
        <w:t>6,3±3,4</w:t>
      </w:r>
      <w:r>
        <w:rPr>
          <w:sz w:val="28"/>
          <w:szCs w:val="28"/>
        </w:rPr>
        <w:t>)</w:t>
      </w:r>
      <w:r w:rsidRPr="00FE59C4">
        <w:rPr>
          <w:sz w:val="28"/>
          <w:szCs w:val="28"/>
        </w:rPr>
        <w:t xml:space="preserve"> доби, що є кращим результатом, ніж у відомих вітчизняних та зарубіжних аналогів. </w:t>
      </w:r>
    </w:p>
    <w:p w:rsidR="002E7503" w:rsidRPr="00FE59C4" w:rsidRDefault="002E7503" w:rsidP="002E75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Економічна ефективність: </w:t>
      </w:r>
      <w:r w:rsidRPr="00FE59C4">
        <w:rPr>
          <w:sz w:val="28"/>
          <w:szCs w:val="28"/>
        </w:rPr>
        <w:t xml:space="preserve">в порівнянні із найкращими вітчизняними та зарубіжними аналогами загальну вартість лікування на 54,5% </w:t>
      </w:r>
      <w:r>
        <w:rPr>
          <w:sz w:val="28"/>
          <w:szCs w:val="28"/>
        </w:rPr>
        <w:t>нижча</w:t>
      </w:r>
      <w:r w:rsidRPr="00FE59C4">
        <w:rPr>
          <w:sz w:val="28"/>
          <w:szCs w:val="28"/>
        </w:rPr>
        <w:t xml:space="preserve"> для тих хворих, які проходили лікування за розробленою програмою.</w:t>
      </w:r>
    </w:p>
    <w:p w:rsidR="002E7503" w:rsidRDefault="002E7503" w:rsidP="002E7503">
      <w:pPr>
        <w:spacing w:after="160" w:line="259" w:lineRule="auto"/>
        <w:rPr>
          <w:rStyle w:val="hps"/>
          <w:i/>
          <w:color w:val="222222"/>
          <w:sz w:val="28"/>
          <w:szCs w:val="28"/>
          <w:lang w:eastAsia="uk-UA"/>
        </w:rPr>
      </w:pPr>
      <w:r>
        <w:rPr>
          <w:rStyle w:val="hps"/>
          <w:i/>
          <w:color w:val="222222"/>
          <w:sz w:val="28"/>
          <w:szCs w:val="28"/>
        </w:rPr>
        <w:br w:type="page"/>
      </w:r>
    </w:p>
    <w:p w:rsidR="002E7503" w:rsidRPr="001C7A68" w:rsidRDefault="002E7503" w:rsidP="002E7503">
      <w:pPr>
        <w:pStyle w:val="a4"/>
        <w:spacing w:before="0" w:beforeAutospacing="0" w:after="0" w:afterAutospacing="0" w:line="360" w:lineRule="auto"/>
        <w:ind w:firstLine="720"/>
        <w:jc w:val="both"/>
        <w:rPr>
          <w:rStyle w:val="hps"/>
          <w:i/>
          <w:color w:val="222222"/>
          <w:sz w:val="28"/>
          <w:szCs w:val="28"/>
          <w:lang w:val="ru-RU"/>
        </w:rPr>
      </w:pPr>
      <w:r w:rsidRPr="001C7A68">
        <w:rPr>
          <w:rStyle w:val="hps"/>
          <w:i/>
          <w:color w:val="222222"/>
          <w:sz w:val="28"/>
          <w:szCs w:val="28"/>
        </w:rPr>
        <w:lastRenderedPageBreak/>
        <w:t xml:space="preserve">Загальна кількість публікацій за темою роботи – </w:t>
      </w:r>
      <w:r w:rsidRPr="001C7A68">
        <w:rPr>
          <w:rStyle w:val="hps"/>
          <w:i/>
          <w:color w:val="222222"/>
          <w:sz w:val="28"/>
          <w:szCs w:val="28"/>
          <w:lang w:val="ru-RU"/>
        </w:rPr>
        <w:t>14</w:t>
      </w:r>
    </w:p>
    <w:p w:rsidR="002E7503" w:rsidRPr="001C7A68" w:rsidRDefault="002E7503" w:rsidP="002E7503">
      <w:pPr>
        <w:pStyle w:val="a4"/>
        <w:spacing w:before="0" w:beforeAutospacing="0" w:after="0" w:afterAutospacing="0" w:line="360" w:lineRule="auto"/>
        <w:ind w:firstLine="720"/>
        <w:jc w:val="both"/>
        <w:rPr>
          <w:rStyle w:val="hps"/>
          <w:i/>
          <w:color w:val="222222"/>
          <w:sz w:val="28"/>
          <w:szCs w:val="28"/>
        </w:rPr>
      </w:pPr>
      <w:r w:rsidRPr="001C7A68">
        <w:rPr>
          <w:rStyle w:val="hps"/>
          <w:i/>
          <w:color w:val="222222"/>
          <w:sz w:val="28"/>
          <w:szCs w:val="28"/>
        </w:rPr>
        <w:t xml:space="preserve">З них міжнародних </w:t>
      </w:r>
      <w:r w:rsidRPr="001C7A68">
        <w:rPr>
          <w:i/>
          <w:color w:val="222222"/>
          <w:sz w:val="28"/>
          <w:szCs w:val="28"/>
        </w:rPr>
        <w:t>–</w:t>
      </w:r>
      <w:r w:rsidRPr="001C7A68">
        <w:rPr>
          <w:rStyle w:val="hps"/>
          <w:i/>
          <w:color w:val="222222"/>
          <w:sz w:val="28"/>
          <w:szCs w:val="28"/>
        </w:rPr>
        <w:t xml:space="preserve"> 1</w:t>
      </w:r>
    </w:p>
    <w:p w:rsidR="002E7503" w:rsidRPr="001C7A68" w:rsidRDefault="002E7503" w:rsidP="002E7503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color w:val="222222"/>
          <w:sz w:val="28"/>
          <w:szCs w:val="28"/>
        </w:rPr>
      </w:pPr>
      <w:proofErr w:type="spellStart"/>
      <w:r w:rsidRPr="001C7A68">
        <w:rPr>
          <w:i/>
          <w:color w:val="222222"/>
          <w:sz w:val="28"/>
          <w:szCs w:val="28"/>
        </w:rPr>
        <w:t>Патентівна</w:t>
      </w:r>
      <w:proofErr w:type="spellEnd"/>
      <w:r w:rsidRPr="001C7A68">
        <w:rPr>
          <w:i/>
          <w:color w:val="222222"/>
          <w:sz w:val="28"/>
          <w:szCs w:val="28"/>
        </w:rPr>
        <w:t xml:space="preserve"> корисну модель – 1</w:t>
      </w:r>
    </w:p>
    <w:p w:rsidR="002E7503" w:rsidRPr="001C7A68" w:rsidRDefault="002E7503" w:rsidP="002E7503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color w:val="222222"/>
          <w:sz w:val="28"/>
          <w:szCs w:val="28"/>
          <w:lang w:val="ru-RU"/>
        </w:rPr>
      </w:pPr>
      <w:r w:rsidRPr="001C7A68">
        <w:rPr>
          <w:i/>
          <w:color w:val="222222"/>
          <w:sz w:val="28"/>
          <w:szCs w:val="28"/>
        </w:rPr>
        <w:t>Методичні рекомендації – 1</w:t>
      </w:r>
    </w:p>
    <w:p w:rsidR="002E7503" w:rsidRPr="001C7A68" w:rsidRDefault="002E7503" w:rsidP="002E7503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color w:val="222222"/>
          <w:sz w:val="28"/>
          <w:szCs w:val="28"/>
        </w:rPr>
      </w:pPr>
      <w:r w:rsidRPr="001C7A68">
        <w:rPr>
          <w:i/>
          <w:color w:val="222222"/>
          <w:sz w:val="28"/>
          <w:szCs w:val="28"/>
        </w:rPr>
        <w:t xml:space="preserve">Інформаційний лист – 1 </w:t>
      </w:r>
    </w:p>
    <w:p w:rsidR="002E7503" w:rsidRPr="001C7A68" w:rsidRDefault="002E7503" w:rsidP="002E7503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color w:val="222222"/>
          <w:sz w:val="28"/>
          <w:szCs w:val="28"/>
        </w:rPr>
      </w:pPr>
      <w:r w:rsidRPr="001C7A68">
        <w:rPr>
          <w:i/>
          <w:color w:val="222222"/>
          <w:sz w:val="28"/>
          <w:szCs w:val="28"/>
        </w:rPr>
        <w:t>Посібник – 1</w:t>
      </w:r>
    </w:p>
    <w:p w:rsidR="002E7503" w:rsidRPr="001C7A68" w:rsidRDefault="002E7503" w:rsidP="002E7503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color w:val="222222"/>
          <w:sz w:val="28"/>
          <w:szCs w:val="28"/>
        </w:rPr>
      </w:pPr>
      <w:r w:rsidRPr="001C7A68">
        <w:rPr>
          <w:i/>
          <w:color w:val="222222"/>
          <w:sz w:val="28"/>
          <w:szCs w:val="28"/>
        </w:rPr>
        <w:t xml:space="preserve">Статті – 4 </w:t>
      </w:r>
    </w:p>
    <w:p w:rsidR="002E7503" w:rsidRPr="001C7A68" w:rsidRDefault="002E7503" w:rsidP="002E7503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color w:val="222222"/>
          <w:sz w:val="28"/>
          <w:szCs w:val="28"/>
        </w:rPr>
      </w:pPr>
      <w:r w:rsidRPr="001C7A68">
        <w:rPr>
          <w:i/>
          <w:color w:val="222222"/>
          <w:sz w:val="28"/>
          <w:szCs w:val="28"/>
        </w:rPr>
        <w:t xml:space="preserve">Усних та </w:t>
      </w:r>
      <w:proofErr w:type="spellStart"/>
      <w:r w:rsidRPr="001C7A68">
        <w:rPr>
          <w:i/>
          <w:color w:val="222222"/>
          <w:sz w:val="28"/>
          <w:szCs w:val="28"/>
        </w:rPr>
        <w:t>постерних</w:t>
      </w:r>
      <w:proofErr w:type="spellEnd"/>
      <w:r w:rsidRPr="001C7A68">
        <w:rPr>
          <w:i/>
          <w:color w:val="222222"/>
          <w:sz w:val="28"/>
          <w:szCs w:val="28"/>
        </w:rPr>
        <w:t xml:space="preserve"> доповідей на міжнародних конгресах  – 5</w:t>
      </w:r>
    </w:p>
    <w:p w:rsidR="002E7503" w:rsidRDefault="002E7503" w:rsidP="002E7503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color w:val="222222"/>
          <w:sz w:val="28"/>
          <w:szCs w:val="28"/>
        </w:rPr>
      </w:pPr>
      <w:r w:rsidRPr="00E51A39">
        <w:rPr>
          <w:i/>
          <w:color w:val="222222"/>
          <w:sz w:val="28"/>
          <w:szCs w:val="28"/>
          <w:lang w:val="en-US"/>
        </w:rPr>
        <w:t xml:space="preserve">H – </w:t>
      </w:r>
      <w:proofErr w:type="gramStart"/>
      <w:r w:rsidRPr="00E51A39">
        <w:rPr>
          <w:i/>
          <w:color w:val="222222"/>
          <w:sz w:val="28"/>
          <w:szCs w:val="28"/>
        </w:rPr>
        <w:t>індекс</w:t>
      </w:r>
      <w:proofErr w:type="gramEnd"/>
      <w:r w:rsidRPr="00E51A39">
        <w:rPr>
          <w:i/>
          <w:color w:val="222222"/>
          <w:sz w:val="28"/>
          <w:szCs w:val="28"/>
        </w:rPr>
        <w:t xml:space="preserve"> становить 3.</w:t>
      </w:r>
    </w:p>
    <w:p w:rsidR="002E7503" w:rsidRPr="00E51A39" w:rsidRDefault="002E7503" w:rsidP="002E7503">
      <w:pPr>
        <w:pStyle w:val="a4"/>
        <w:spacing w:line="360" w:lineRule="auto"/>
        <w:ind w:firstLine="720"/>
        <w:jc w:val="both"/>
        <w:rPr>
          <w:i/>
          <w:color w:val="222222"/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horzAnchor="margin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9"/>
      </w:tblGrid>
      <w:tr w:rsidR="002E7503" w:rsidRPr="00E51A39" w:rsidTr="00355B97">
        <w:trPr>
          <w:trHeight w:val="674"/>
        </w:trPr>
        <w:tc>
          <w:tcPr>
            <w:tcW w:w="4936" w:type="dxa"/>
          </w:tcPr>
          <w:p w:rsidR="002E7503" w:rsidRPr="00E51A39" w:rsidRDefault="002E7503" w:rsidP="00355B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E7503" w:rsidRPr="00E51A39" w:rsidRDefault="002E7503" w:rsidP="00355B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1A39">
              <w:rPr>
                <w:sz w:val="28"/>
                <w:szCs w:val="28"/>
              </w:rPr>
              <w:t xml:space="preserve">Аспірант з відривом </w:t>
            </w:r>
          </w:p>
          <w:p w:rsidR="002E7503" w:rsidRPr="00E51A39" w:rsidRDefault="002E7503" w:rsidP="00355B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1A39">
              <w:rPr>
                <w:sz w:val="28"/>
                <w:szCs w:val="28"/>
              </w:rPr>
              <w:t>від виробництва</w:t>
            </w:r>
          </w:p>
          <w:p w:rsidR="002E7503" w:rsidRPr="00E51A39" w:rsidRDefault="002E7503" w:rsidP="00355B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1A39">
              <w:rPr>
                <w:sz w:val="28"/>
                <w:szCs w:val="28"/>
              </w:rPr>
              <w:t xml:space="preserve">Національного інституту раку   </w:t>
            </w:r>
            <w:r w:rsidRPr="00E51A39">
              <w:rPr>
                <w:sz w:val="28"/>
                <w:szCs w:val="28"/>
              </w:rPr>
              <w:tab/>
            </w:r>
          </w:p>
        </w:tc>
        <w:tc>
          <w:tcPr>
            <w:tcW w:w="4919" w:type="dxa"/>
          </w:tcPr>
          <w:p w:rsidR="002E7503" w:rsidRPr="00E51A39" w:rsidRDefault="002E7503" w:rsidP="00355B9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2E7503" w:rsidRPr="00E51A39" w:rsidRDefault="002E7503" w:rsidP="00355B9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2E7503" w:rsidRPr="00E51A39" w:rsidRDefault="002E7503" w:rsidP="00355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1A39">
              <w:rPr>
                <w:sz w:val="28"/>
                <w:szCs w:val="28"/>
              </w:rPr>
              <w:t xml:space="preserve">                                    А.П. </w:t>
            </w:r>
            <w:proofErr w:type="spellStart"/>
            <w:r w:rsidRPr="00E51A39">
              <w:rPr>
                <w:sz w:val="28"/>
                <w:szCs w:val="28"/>
              </w:rPr>
              <w:t>Безносенко</w:t>
            </w:r>
            <w:proofErr w:type="spellEnd"/>
          </w:p>
        </w:tc>
      </w:tr>
    </w:tbl>
    <w:p w:rsidR="002E7503" w:rsidRPr="00E51A39" w:rsidRDefault="002E7503" w:rsidP="002E7503">
      <w:pPr>
        <w:pStyle w:val="a4"/>
        <w:spacing w:line="360" w:lineRule="auto"/>
        <w:ind w:firstLine="720"/>
        <w:jc w:val="both"/>
        <w:rPr>
          <w:i/>
          <w:color w:val="222222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05"/>
      </w:tblGrid>
      <w:tr w:rsidR="002E7503" w:rsidRPr="00E51A39" w:rsidTr="00355B97">
        <w:trPr>
          <w:trHeight w:val="674"/>
        </w:trPr>
        <w:tc>
          <w:tcPr>
            <w:tcW w:w="5097" w:type="dxa"/>
          </w:tcPr>
          <w:p w:rsidR="002E7503" w:rsidRPr="00E51A39" w:rsidRDefault="002E7503" w:rsidP="00355B97">
            <w:pPr>
              <w:spacing w:line="276" w:lineRule="auto"/>
              <w:rPr>
                <w:sz w:val="28"/>
                <w:szCs w:val="28"/>
              </w:rPr>
            </w:pPr>
            <w:r w:rsidRPr="00E51A39">
              <w:rPr>
                <w:sz w:val="28"/>
                <w:szCs w:val="28"/>
              </w:rPr>
              <w:t xml:space="preserve">Старший науковий співробітник науково-дослідного відділення пухлин органів черевної порожнини та </w:t>
            </w:r>
            <w:proofErr w:type="spellStart"/>
            <w:r w:rsidRPr="00E51A39">
              <w:rPr>
                <w:sz w:val="28"/>
                <w:szCs w:val="28"/>
              </w:rPr>
              <w:t>заочеревинного</w:t>
            </w:r>
            <w:proofErr w:type="spellEnd"/>
            <w:r w:rsidRPr="00E51A39">
              <w:rPr>
                <w:sz w:val="28"/>
                <w:szCs w:val="28"/>
              </w:rPr>
              <w:t xml:space="preserve"> простору Національного інституту раку        </w:t>
            </w:r>
          </w:p>
        </w:tc>
        <w:tc>
          <w:tcPr>
            <w:tcW w:w="5098" w:type="dxa"/>
          </w:tcPr>
          <w:p w:rsidR="002E7503" w:rsidRPr="00E51A39" w:rsidRDefault="002E7503" w:rsidP="00355B9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2E7503" w:rsidRPr="00E51A39" w:rsidRDefault="002E7503" w:rsidP="00355B9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2E7503" w:rsidRPr="00E51A39" w:rsidRDefault="002E7503" w:rsidP="00355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1A39">
              <w:rPr>
                <w:sz w:val="28"/>
                <w:szCs w:val="28"/>
              </w:rPr>
              <w:t xml:space="preserve">                              А.А. Бурлака</w:t>
            </w:r>
          </w:p>
        </w:tc>
      </w:tr>
    </w:tbl>
    <w:p w:rsidR="002E7503" w:rsidRPr="00E51A39" w:rsidRDefault="002E7503" w:rsidP="002E7503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915"/>
      </w:tblGrid>
      <w:tr w:rsidR="002E7503" w:rsidRPr="00E51A39" w:rsidTr="00355B97">
        <w:trPr>
          <w:trHeight w:val="674"/>
        </w:trPr>
        <w:tc>
          <w:tcPr>
            <w:tcW w:w="4940" w:type="dxa"/>
          </w:tcPr>
          <w:p w:rsidR="002E7503" w:rsidRPr="00E51A39" w:rsidRDefault="002E7503" w:rsidP="00355B97">
            <w:pPr>
              <w:spacing w:line="276" w:lineRule="auto"/>
              <w:rPr>
                <w:sz w:val="28"/>
                <w:szCs w:val="28"/>
              </w:rPr>
            </w:pPr>
            <w:r w:rsidRPr="00E51A39">
              <w:rPr>
                <w:sz w:val="28"/>
                <w:szCs w:val="28"/>
              </w:rPr>
              <w:t xml:space="preserve">Науковий співробітник науково-дослідного відділення пухлин органів черевної порожнини та </w:t>
            </w:r>
            <w:proofErr w:type="spellStart"/>
            <w:r w:rsidRPr="00E51A39">
              <w:rPr>
                <w:sz w:val="28"/>
                <w:szCs w:val="28"/>
              </w:rPr>
              <w:t>заочеревинного</w:t>
            </w:r>
            <w:proofErr w:type="spellEnd"/>
            <w:r w:rsidRPr="00E51A39">
              <w:rPr>
                <w:sz w:val="28"/>
                <w:szCs w:val="28"/>
              </w:rPr>
              <w:t xml:space="preserve"> простору Національного інституту раку        </w:t>
            </w:r>
          </w:p>
        </w:tc>
        <w:tc>
          <w:tcPr>
            <w:tcW w:w="4915" w:type="dxa"/>
          </w:tcPr>
          <w:p w:rsidR="002E7503" w:rsidRPr="00E51A39" w:rsidRDefault="002E7503" w:rsidP="00355B9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2E7503" w:rsidRPr="00E51A39" w:rsidRDefault="002E7503" w:rsidP="00355B9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2E7503" w:rsidRPr="00E51A39" w:rsidRDefault="002E7503" w:rsidP="00355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1A39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E51A39">
              <w:rPr>
                <w:sz w:val="28"/>
                <w:szCs w:val="28"/>
              </w:rPr>
              <w:t xml:space="preserve">Д.Е. </w:t>
            </w:r>
            <w:proofErr w:type="spellStart"/>
            <w:r w:rsidRPr="00E51A39">
              <w:rPr>
                <w:sz w:val="28"/>
                <w:szCs w:val="28"/>
              </w:rPr>
              <w:t>Махмудов</w:t>
            </w:r>
            <w:proofErr w:type="spellEnd"/>
          </w:p>
        </w:tc>
      </w:tr>
    </w:tbl>
    <w:p w:rsidR="005A5B4A" w:rsidRPr="002E7503" w:rsidRDefault="005A5B4A" w:rsidP="002E7503">
      <w:bookmarkStart w:id="0" w:name="_GoBack"/>
      <w:bookmarkEnd w:id="0"/>
    </w:p>
    <w:sectPr w:rsidR="005A5B4A" w:rsidRPr="002E7503" w:rsidSect="00674A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B1979"/>
    <w:multiLevelType w:val="hybridMultilevel"/>
    <w:tmpl w:val="9EA82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AE"/>
    <w:rsid w:val="002E7503"/>
    <w:rsid w:val="005531D5"/>
    <w:rsid w:val="00576DFF"/>
    <w:rsid w:val="005A5B4A"/>
    <w:rsid w:val="0060398F"/>
    <w:rsid w:val="0067070B"/>
    <w:rsid w:val="00674A5A"/>
    <w:rsid w:val="006E6CF2"/>
    <w:rsid w:val="00C90725"/>
    <w:rsid w:val="00D67B54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5B4A"/>
    <w:pPr>
      <w:spacing w:before="100" w:beforeAutospacing="1" w:after="100" w:afterAutospacing="1"/>
    </w:pPr>
    <w:rPr>
      <w:lang w:eastAsia="uk-UA"/>
    </w:rPr>
  </w:style>
  <w:style w:type="character" w:customStyle="1" w:styleId="hps">
    <w:name w:val="hps"/>
    <w:basedOn w:val="a0"/>
    <w:rsid w:val="005A5B4A"/>
  </w:style>
  <w:style w:type="table" w:styleId="a5">
    <w:name w:val="Table Grid"/>
    <w:basedOn w:val="a1"/>
    <w:uiPriority w:val="39"/>
    <w:rsid w:val="005A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7503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503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5B4A"/>
    <w:pPr>
      <w:spacing w:before="100" w:beforeAutospacing="1" w:after="100" w:afterAutospacing="1"/>
    </w:pPr>
    <w:rPr>
      <w:lang w:eastAsia="uk-UA"/>
    </w:rPr>
  </w:style>
  <w:style w:type="character" w:customStyle="1" w:styleId="hps">
    <w:name w:val="hps"/>
    <w:basedOn w:val="a0"/>
    <w:rsid w:val="005A5B4A"/>
  </w:style>
  <w:style w:type="table" w:styleId="a5">
    <w:name w:val="Table Grid"/>
    <w:basedOn w:val="a1"/>
    <w:uiPriority w:val="39"/>
    <w:rsid w:val="005A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7503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50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5100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Mahmud_Abbas</dc:creator>
  <cp:keywords/>
  <dc:description/>
  <cp:lastModifiedBy>Dmitry_Mahmudov</cp:lastModifiedBy>
  <cp:revision>7</cp:revision>
  <cp:lastPrinted>2014-02-10T14:39:00Z</cp:lastPrinted>
  <dcterms:created xsi:type="dcterms:W3CDTF">2014-02-03T20:19:00Z</dcterms:created>
  <dcterms:modified xsi:type="dcterms:W3CDTF">2014-02-10T14:41:00Z</dcterms:modified>
</cp:coreProperties>
</file>