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C4A" w:rsidRPr="00F00C4A" w:rsidRDefault="00F00C4A" w:rsidP="00F00C4A">
      <w:pPr>
        <w:ind w:firstLine="567"/>
        <w:jc w:val="center"/>
        <w:rPr>
          <w:rFonts w:ascii="Times New Roman" w:eastAsia="Calibri" w:hAnsi="Times New Roman" w:cs="Times New Roman"/>
          <w:sz w:val="28"/>
          <w:szCs w:val="28"/>
        </w:rPr>
      </w:pPr>
      <w:r w:rsidRPr="00F00C4A">
        <w:rPr>
          <w:rFonts w:ascii="Times New Roman" w:eastAsia="Calibri" w:hAnsi="Times New Roman" w:cs="Times New Roman"/>
          <w:sz w:val="28"/>
          <w:szCs w:val="28"/>
        </w:rPr>
        <w:t>МІНІСТЕРСТВО ОСВІТИ І НАУКИ УКРАЇНИ</w:t>
      </w:r>
    </w:p>
    <w:p w:rsidR="00F00C4A" w:rsidRPr="00F00C4A" w:rsidRDefault="00F00C4A" w:rsidP="00F00C4A">
      <w:pPr>
        <w:ind w:firstLine="567"/>
        <w:jc w:val="center"/>
        <w:rPr>
          <w:rFonts w:ascii="Times New Roman" w:eastAsia="Calibri" w:hAnsi="Times New Roman" w:cs="Times New Roman"/>
          <w:sz w:val="28"/>
          <w:szCs w:val="28"/>
        </w:rPr>
      </w:pPr>
    </w:p>
    <w:p w:rsidR="00F00C4A" w:rsidRPr="00F00C4A" w:rsidRDefault="00F00C4A" w:rsidP="00F00C4A">
      <w:pPr>
        <w:ind w:firstLine="567"/>
        <w:jc w:val="center"/>
        <w:rPr>
          <w:rFonts w:ascii="Times New Roman" w:eastAsia="Calibri" w:hAnsi="Times New Roman" w:cs="Times New Roman"/>
          <w:sz w:val="28"/>
          <w:szCs w:val="28"/>
        </w:rPr>
      </w:pPr>
    </w:p>
    <w:p w:rsidR="00F00C4A" w:rsidRPr="00F00C4A" w:rsidRDefault="00F00C4A" w:rsidP="00F00C4A">
      <w:pPr>
        <w:ind w:firstLine="142"/>
        <w:jc w:val="center"/>
        <w:rPr>
          <w:rFonts w:ascii="Times New Roman" w:eastAsia="Calibri" w:hAnsi="Times New Roman" w:cs="Times New Roman"/>
          <w:sz w:val="28"/>
          <w:szCs w:val="28"/>
        </w:rPr>
      </w:pPr>
      <w:r w:rsidRPr="00F00C4A">
        <w:rPr>
          <w:rFonts w:ascii="Times New Roman" w:eastAsia="Calibri" w:hAnsi="Times New Roman" w:cs="Times New Roman"/>
          <w:sz w:val="28"/>
          <w:szCs w:val="28"/>
        </w:rPr>
        <w:t>НАЦІОНАЛЬНИЙ ТЕХНІЧНИЙ УНІВЕРСИТЕТ</w:t>
      </w:r>
    </w:p>
    <w:p w:rsidR="00F00C4A" w:rsidRPr="00F00C4A" w:rsidRDefault="00F00C4A" w:rsidP="00F00C4A">
      <w:pPr>
        <w:ind w:firstLine="142"/>
        <w:jc w:val="center"/>
        <w:rPr>
          <w:rFonts w:ascii="Times New Roman" w:eastAsia="Calibri" w:hAnsi="Times New Roman" w:cs="Times New Roman"/>
          <w:sz w:val="28"/>
          <w:szCs w:val="28"/>
        </w:rPr>
      </w:pPr>
      <w:r w:rsidRPr="00F00C4A">
        <w:rPr>
          <w:rFonts w:ascii="Times New Roman" w:eastAsia="Calibri" w:hAnsi="Times New Roman" w:cs="Times New Roman"/>
          <w:sz w:val="28"/>
          <w:szCs w:val="28"/>
        </w:rPr>
        <w:t>«ХАРКІВСЬКИЙ ПОЛІТЕХНІЧНИЙ ІНСТИТУТ»</w:t>
      </w:r>
    </w:p>
    <w:p w:rsidR="00966018" w:rsidRPr="00BE751C" w:rsidRDefault="00966018" w:rsidP="00966018">
      <w:pPr>
        <w:spacing w:after="0" w:line="360" w:lineRule="auto"/>
        <w:ind w:firstLine="709"/>
        <w:jc w:val="center"/>
        <w:rPr>
          <w:rFonts w:ascii="Times New Roman" w:hAnsi="Times New Roman" w:cs="Times New Roman"/>
          <w:sz w:val="28"/>
          <w:szCs w:val="28"/>
        </w:rPr>
      </w:pPr>
    </w:p>
    <w:p w:rsidR="00966018" w:rsidRPr="00BE751C" w:rsidRDefault="00966018" w:rsidP="00966018">
      <w:pPr>
        <w:spacing w:after="0" w:line="360" w:lineRule="auto"/>
        <w:ind w:firstLine="709"/>
        <w:jc w:val="center"/>
        <w:rPr>
          <w:rFonts w:ascii="Times New Roman" w:hAnsi="Times New Roman" w:cs="Times New Roman"/>
          <w:sz w:val="28"/>
          <w:szCs w:val="28"/>
        </w:rPr>
      </w:pPr>
    </w:p>
    <w:p w:rsidR="00966018" w:rsidRPr="00BE751C" w:rsidRDefault="00966018" w:rsidP="00966018">
      <w:pPr>
        <w:spacing w:after="0" w:line="360" w:lineRule="auto"/>
        <w:ind w:firstLine="709"/>
        <w:jc w:val="center"/>
        <w:rPr>
          <w:rFonts w:ascii="Times New Roman" w:hAnsi="Times New Roman" w:cs="Times New Roman"/>
          <w:sz w:val="28"/>
          <w:szCs w:val="28"/>
        </w:rPr>
      </w:pPr>
    </w:p>
    <w:p w:rsidR="00966018" w:rsidRPr="00BE751C" w:rsidRDefault="00966018" w:rsidP="00966018">
      <w:pPr>
        <w:spacing w:after="0" w:line="360" w:lineRule="auto"/>
        <w:ind w:firstLine="709"/>
        <w:jc w:val="center"/>
        <w:rPr>
          <w:rFonts w:ascii="Times New Roman" w:hAnsi="Times New Roman" w:cs="Times New Roman"/>
          <w:sz w:val="28"/>
          <w:szCs w:val="28"/>
        </w:rPr>
      </w:pPr>
    </w:p>
    <w:p w:rsidR="00966018" w:rsidRPr="00BE751C" w:rsidRDefault="00966018" w:rsidP="00966018">
      <w:pPr>
        <w:spacing w:after="0" w:line="360" w:lineRule="auto"/>
        <w:ind w:firstLine="709"/>
        <w:jc w:val="center"/>
        <w:rPr>
          <w:rFonts w:ascii="Times New Roman" w:hAnsi="Times New Roman" w:cs="Times New Roman"/>
          <w:sz w:val="28"/>
          <w:szCs w:val="28"/>
        </w:rPr>
      </w:pPr>
    </w:p>
    <w:p w:rsidR="00966018" w:rsidRPr="00BE751C" w:rsidRDefault="00966018" w:rsidP="00966018">
      <w:pPr>
        <w:spacing w:after="0" w:line="360" w:lineRule="auto"/>
        <w:ind w:firstLine="709"/>
        <w:jc w:val="center"/>
        <w:rPr>
          <w:rFonts w:ascii="Times New Roman" w:hAnsi="Times New Roman" w:cs="Times New Roman"/>
          <w:sz w:val="28"/>
          <w:szCs w:val="28"/>
        </w:rPr>
      </w:pPr>
    </w:p>
    <w:p w:rsidR="00966018" w:rsidRPr="00BE751C" w:rsidRDefault="00966018" w:rsidP="00966018">
      <w:pPr>
        <w:spacing w:after="0" w:line="360" w:lineRule="auto"/>
        <w:ind w:firstLine="709"/>
        <w:jc w:val="center"/>
        <w:rPr>
          <w:rFonts w:ascii="Times New Roman" w:hAnsi="Times New Roman" w:cs="Times New Roman"/>
          <w:sz w:val="28"/>
          <w:szCs w:val="28"/>
        </w:rPr>
      </w:pPr>
    </w:p>
    <w:p w:rsidR="00966018" w:rsidRPr="00BE751C" w:rsidRDefault="00966018" w:rsidP="00966018">
      <w:pPr>
        <w:spacing w:after="0" w:line="360" w:lineRule="auto"/>
        <w:ind w:firstLine="709"/>
        <w:jc w:val="center"/>
        <w:rPr>
          <w:rFonts w:ascii="Times New Roman" w:hAnsi="Times New Roman" w:cs="Times New Roman"/>
          <w:sz w:val="28"/>
          <w:szCs w:val="28"/>
        </w:rPr>
      </w:pPr>
      <w:r w:rsidRPr="00BE751C">
        <w:rPr>
          <w:rFonts w:ascii="Times New Roman" w:hAnsi="Times New Roman" w:cs="Times New Roman"/>
          <w:sz w:val="28"/>
          <w:szCs w:val="28"/>
        </w:rPr>
        <w:t>РЕФЕРАТ РОБОТИ</w:t>
      </w:r>
    </w:p>
    <w:p w:rsidR="00966018" w:rsidRPr="00BE751C" w:rsidRDefault="00966018" w:rsidP="00966018">
      <w:pPr>
        <w:spacing w:after="0" w:line="360" w:lineRule="auto"/>
        <w:ind w:firstLine="709"/>
        <w:jc w:val="center"/>
        <w:rPr>
          <w:rFonts w:ascii="Times New Roman" w:hAnsi="Times New Roman" w:cs="Times New Roman"/>
          <w:b/>
          <w:sz w:val="28"/>
          <w:szCs w:val="28"/>
        </w:rPr>
      </w:pPr>
      <w:r w:rsidRPr="00BE751C">
        <w:rPr>
          <w:rFonts w:ascii="Times New Roman" w:hAnsi="Times New Roman" w:cs="Times New Roman"/>
          <w:b/>
          <w:sz w:val="28"/>
          <w:szCs w:val="28"/>
        </w:rPr>
        <w:t>«ЕФЕКТИВНЕ ВИКОРИСТАННЯ ОКИСНЕНОГО ВУГІЛЛЯ ДЛЯ ВИРОБНИЦТВА ДОМЕННОГО КОКСУ»</w:t>
      </w:r>
    </w:p>
    <w:p w:rsidR="00966018" w:rsidRPr="00BE751C" w:rsidRDefault="00966018" w:rsidP="00966018">
      <w:pPr>
        <w:spacing w:after="0" w:line="360" w:lineRule="auto"/>
        <w:ind w:firstLine="709"/>
        <w:jc w:val="center"/>
        <w:rPr>
          <w:rFonts w:ascii="Times New Roman" w:hAnsi="Times New Roman" w:cs="Times New Roman"/>
          <w:b/>
          <w:sz w:val="28"/>
          <w:szCs w:val="28"/>
        </w:rPr>
      </w:pPr>
    </w:p>
    <w:p w:rsidR="00966018" w:rsidRPr="00BE751C" w:rsidRDefault="00966018" w:rsidP="00966018">
      <w:pPr>
        <w:spacing w:after="0" w:line="360" w:lineRule="auto"/>
        <w:ind w:firstLine="709"/>
        <w:jc w:val="center"/>
        <w:rPr>
          <w:rFonts w:ascii="Times New Roman" w:hAnsi="Times New Roman" w:cs="Times New Roman"/>
          <w:b/>
          <w:sz w:val="28"/>
          <w:szCs w:val="28"/>
        </w:rPr>
      </w:pPr>
    </w:p>
    <w:p w:rsidR="00966018" w:rsidRPr="00BE751C" w:rsidRDefault="00966018" w:rsidP="00966018">
      <w:pPr>
        <w:spacing w:after="0" w:line="360" w:lineRule="auto"/>
        <w:ind w:firstLine="709"/>
        <w:jc w:val="center"/>
        <w:rPr>
          <w:rFonts w:ascii="Times New Roman" w:hAnsi="Times New Roman" w:cs="Times New Roman"/>
          <w:b/>
          <w:sz w:val="28"/>
          <w:szCs w:val="28"/>
        </w:rPr>
      </w:pPr>
    </w:p>
    <w:p w:rsidR="00966018" w:rsidRPr="00BE751C" w:rsidRDefault="00966018" w:rsidP="00966018">
      <w:pPr>
        <w:spacing w:after="0" w:line="360" w:lineRule="auto"/>
        <w:ind w:firstLine="709"/>
        <w:jc w:val="center"/>
        <w:rPr>
          <w:rFonts w:ascii="Times New Roman" w:hAnsi="Times New Roman" w:cs="Times New Roman"/>
          <w:b/>
          <w:sz w:val="28"/>
          <w:szCs w:val="28"/>
        </w:rPr>
      </w:pPr>
    </w:p>
    <w:p w:rsidR="00966018" w:rsidRPr="00BE751C" w:rsidRDefault="00966018" w:rsidP="00966018">
      <w:pPr>
        <w:spacing w:after="0" w:line="360" w:lineRule="auto"/>
        <w:ind w:firstLine="709"/>
        <w:jc w:val="center"/>
        <w:rPr>
          <w:rFonts w:ascii="Times New Roman" w:hAnsi="Times New Roman" w:cs="Times New Roman"/>
          <w:b/>
          <w:sz w:val="28"/>
          <w:szCs w:val="28"/>
        </w:rPr>
      </w:pPr>
    </w:p>
    <w:p w:rsidR="00966018" w:rsidRPr="00BE751C" w:rsidRDefault="00966018" w:rsidP="00966018">
      <w:pPr>
        <w:spacing w:after="0" w:line="360" w:lineRule="auto"/>
        <w:ind w:firstLine="709"/>
        <w:jc w:val="center"/>
        <w:rPr>
          <w:rFonts w:ascii="Times New Roman" w:hAnsi="Times New Roman" w:cs="Times New Roman"/>
          <w:b/>
          <w:sz w:val="28"/>
          <w:szCs w:val="28"/>
        </w:rPr>
      </w:pPr>
    </w:p>
    <w:p w:rsidR="00966018" w:rsidRPr="00BE751C" w:rsidRDefault="00966018" w:rsidP="00966018">
      <w:pPr>
        <w:spacing w:after="0" w:line="360" w:lineRule="auto"/>
        <w:ind w:firstLine="709"/>
        <w:jc w:val="center"/>
        <w:rPr>
          <w:rFonts w:ascii="Times New Roman" w:hAnsi="Times New Roman" w:cs="Times New Roman"/>
          <w:b/>
          <w:sz w:val="28"/>
          <w:szCs w:val="28"/>
        </w:rPr>
      </w:pPr>
      <w:r w:rsidRPr="00BE751C">
        <w:rPr>
          <w:rFonts w:ascii="Times New Roman" w:hAnsi="Times New Roman" w:cs="Times New Roman"/>
          <w:b/>
          <w:sz w:val="28"/>
          <w:szCs w:val="28"/>
        </w:rPr>
        <w:t>МІРОШНИЧЕНКО ДЕНИС ВІКТОРОВИЧ</w:t>
      </w:r>
    </w:p>
    <w:p w:rsidR="00966018" w:rsidRPr="00BE751C" w:rsidRDefault="00966018" w:rsidP="00966018">
      <w:pPr>
        <w:spacing w:after="0" w:line="360" w:lineRule="auto"/>
        <w:ind w:firstLine="709"/>
        <w:jc w:val="center"/>
        <w:rPr>
          <w:rFonts w:ascii="Times New Roman" w:hAnsi="Times New Roman" w:cs="Times New Roman"/>
          <w:b/>
          <w:sz w:val="28"/>
          <w:szCs w:val="28"/>
        </w:rPr>
      </w:pPr>
    </w:p>
    <w:p w:rsidR="00966018" w:rsidRPr="00BE751C" w:rsidRDefault="00966018" w:rsidP="00966018">
      <w:pPr>
        <w:spacing w:after="0" w:line="360" w:lineRule="auto"/>
        <w:ind w:firstLine="709"/>
        <w:jc w:val="center"/>
        <w:rPr>
          <w:rFonts w:ascii="Times New Roman" w:hAnsi="Times New Roman" w:cs="Times New Roman"/>
          <w:b/>
          <w:sz w:val="28"/>
          <w:szCs w:val="28"/>
        </w:rPr>
      </w:pPr>
    </w:p>
    <w:p w:rsidR="00BE751C" w:rsidRPr="00DB7B73" w:rsidRDefault="00BE751C" w:rsidP="00966018">
      <w:pPr>
        <w:spacing w:after="0" w:line="360" w:lineRule="auto"/>
        <w:ind w:firstLine="709"/>
        <w:jc w:val="center"/>
        <w:rPr>
          <w:rFonts w:ascii="Times New Roman" w:hAnsi="Times New Roman" w:cs="Times New Roman"/>
          <w:b/>
          <w:sz w:val="28"/>
          <w:szCs w:val="28"/>
        </w:rPr>
      </w:pPr>
    </w:p>
    <w:p w:rsidR="00BE751C" w:rsidRPr="00DB7B73" w:rsidRDefault="00BE751C" w:rsidP="00966018">
      <w:pPr>
        <w:spacing w:after="0" w:line="360" w:lineRule="auto"/>
        <w:ind w:firstLine="709"/>
        <w:jc w:val="center"/>
        <w:rPr>
          <w:rFonts w:ascii="Times New Roman" w:hAnsi="Times New Roman" w:cs="Times New Roman"/>
          <w:b/>
          <w:sz w:val="28"/>
          <w:szCs w:val="28"/>
        </w:rPr>
      </w:pPr>
    </w:p>
    <w:p w:rsidR="00BE751C" w:rsidRPr="00DB7B73" w:rsidRDefault="00BE751C" w:rsidP="00966018">
      <w:pPr>
        <w:spacing w:after="0" w:line="360" w:lineRule="auto"/>
        <w:ind w:firstLine="709"/>
        <w:jc w:val="center"/>
        <w:rPr>
          <w:rFonts w:ascii="Times New Roman" w:hAnsi="Times New Roman" w:cs="Times New Roman"/>
          <w:b/>
          <w:sz w:val="28"/>
          <w:szCs w:val="28"/>
        </w:rPr>
      </w:pPr>
    </w:p>
    <w:p w:rsidR="00966018" w:rsidRPr="00BE751C" w:rsidRDefault="00966018" w:rsidP="00966018">
      <w:pPr>
        <w:spacing w:after="0" w:line="360" w:lineRule="auto"/>
        <w:ind w:firstLine="709"/>
        <w:jc w:val="center"/>
        <w:rPr>
          <w:rFonts w:ascii="Times New Roman" w:hAnsi="Times New Roman" w:cs="Times New Roman"/>
          <w:b/>
          <w:sz w:val="28"/>
          <w:szCs w:val="28"/>
        </w:rPr>
      </w:pPr>
    </w:p>
    <w:p w:rsidR="00966018" w:rsidRPr="00BE751C" w:rsidRDefault="00966018" w:rsidP="00966018">
      <w:pPr>
        <w:spacing w:after="0" w:line="360" w:lineRule="auto"/>
        <w:ind w:firstLine="709"/>
        <w:jc w:val="center"/>
        <w:rPr>
          <w:rFonts w:ascii="Times New Roman" w:hAnsi="Times New Roman" w:cs="Times New Roman"/>
          <w:b/>
          <w:sz w:val="28"/>
          <w:szCs w:val="28"/>
        </w:rPr>
      </w:pPr>
      <w:r w:rsidRPr="00BE751C">
        <w:rPr>
          <w:rFonts w:ascii="Times New Roman" w:hAnsi="Times New Roman" w:cs="Times New Roman"/>
          <w:b/>
          <w:sz w:val="28"/>
          <w:szCs w:val="28"/>
        </w:rPr>
        <w:t xml:space="preserve">ХАРКІВ – 2018 </w:t>
      </w:r>
    </w:p>
    <w:p w:rsidR="0043601C" w:rsidRDefault="0043601C" w:rsidP="00966018">
      <w:pPr>
        <w:spacing w:after="0" w:line="360" w:lineRule="auto"/>
        <w:ind w:firstLine="709"/>
        <w:jc w:val="center"/>
        <w:rPr>
          <w:rFonts w:ascii="Times New Roman" w:hAnsi="Times New Roman" w:cs="Times New Roman"/>
          <w:b/>
          <w:sz w:val="24"/>
          <w:szCs w:val="24"/>
        </w:rPr>
      </w:pPr>
    </w:p>
    <w:p w:rsidR="00966018" w:rsidRPr="00BE751C" w:rsidRDefault="008722BF" w:rsidP="00966018">
      <w:pPr>
        <w:spacing w:after="0" w:line="360" w:lineRule="auto"/>
        <w:ind w:firstLine="709"/>
        <w:jc w:val="center"/>
        <w:rPr>
          <w:rFonts w:ascii="Times New Roman" w:hAnsi="Times New Roman" w:cs="Times New Roman"/>
          <w:b/>
          <w:sz w:val="28"/>
          <w:szCs w:val="28"/>
        </w:rPr>
      </w:pPr>
      <w:r w:rsidRPr="00BE751C">
        <w:rPr>
          <w:rFonts w:ascii="Times New Roman" w:hAnsi="Times New Roman" w:cs="Times New Roman"/>
          <w:b/>
          <w:sz w:val="28"/>
          <w:szCs w:val="28"/>
        </w:rPr>
        <w:lastRenderedPageBreak/>
        <w:t>Вступ</w:t>
      </w:r>
    </w:p>
    <w:p w:rsidR="00DD131F" w:rsidRPr="00BE751C" w:rsidRDefault="00DD131F" w:rsidP="00DD131F">
      <w:pPr>
        <w:widowControl w:val="0"/>
        <w:suppressAutoHyphens/>
        <w:autoSpaceDE w:val="0"/>
        <w:spacing w:after="0" w:line="240" w:lineRule="auto"/>
        <w:ind w:firstLine="720"/>
        <w:jc w:val="both"/>
        <w:rPr>
          <w:rFonts w:ascii="Times New Roman" w:eastAsia="Times New Roman CYR" w:hAnsi="Times New Roman" w:cs="Times New Roman"/>
          <w:kern w:val="2"/>
          <w:sz w:val="28"/>
          <w:szCs w:val="28"/>
          <w:lang w:eastAsia="ru-RU"/>
        </w:rPr>
      </w:pPr>
      <w:r w:rsidRPr="00BE751C">
        <w:rPr>
          <w:rFonts w:ascii="Times New Roman" w:eastAsia="Andale Sans UI" w:hAnsi="Times New Roman" w:cs="Times New Roman"/>
          <w:kern w:val="1"/>
          <w:sz w:val="28"/>
          <w:szCs w:val="28"/>
          <w:lang w:eastAsia="ru-RU"/>
        </w:rPr>
        <w:t xml:space="preserve">Інтенсифікація роботи доменних печей зумовлює необхідність </w:t>
      </w:r>
      <w:r w:rsidR="00324BE5">
        <w:rPr>
          <w:rFonts w:ascii="Times New Roman" w:eastAsia="Andale Sans UI" w:hAnsi="Times New Roman" w:cs="Times New Roman"/>
          <w:kern w:val="1"/>
          <w:sz w:val="28"/>
          <w:szCs w:val="28"/>
          <w:lang w:eastAsia="ru-RU"/>
        </w:rPr>
        <w:t>забезпечення</w:t>
      </w:r>
      <w:r w:rsidRPr="00BE751C">
        <w:rPr>
          <w:rFonts w:ascii="Times New Roman" w:eastAsia="Andale Sans UI" w:hAnsi="Times New Roman" w:cs="Times New Roman"/>
          <w:kern w:val="1"/>
          <w:sz w:val="28"/>
          <w:szCs w:val="28"/>
          <w:lang w:eastAsia="ru-RU"/>
        </w:rPr>
        <w:t xml:space="preserve"> високої та сталої якості доменного коксу для виробництва чавуну. Коливання якості доменного коксу призводять до порушення роботи доменних печей, втрати їх продуктивності, перевитрат коксу, а також викликають необхідність коригування складу та якості доменних шихт для зниження негативного впливу цих коливань.</w:t>
      </w:r>
    </w:p>
    <w:p w:rsidR="00324BE5" w:rsidRPr="00BE751C" w:rsidRDefault="00324BE5" w:rsidP="00324BE5">
      <w:pPr>
        <w:widowControl w:val="0"/>
        <w:suppressAutoHyphens/>
        <w:spacing w:after="0" w:line="240" w:lineRule="auto"/>
        <w:ind w:firstLine="706"/>
        <w:jc w:val="both"/>
        <w:rPr>
          <w:rFonts w:ascii="Times New Roman" w:eastAsia="Andale Sans UI" w:hAnsi="Times New Roman" w:cs="Times New Roman"/>
          <w:kern w:val="1"/>
          <w:sz w:val="28"/>
          <w:szCs w:val="28"/>
          <w:lang w:eastAsia="ru-RU"/>
        </w:rPr>
      </w:pPr>
      <w:r w:rsidRPr="00BE751C">
        <w:rPr>
          <w:rFonts w:ascii="Times New Roman" w:eastAsia="Andale Sans UI" w:hAnsi="Times New Roman" w:cs="Times New Roman"/>
          <w:kern w:val="1"/>
          <w:sz w:val="28"/>
          <w:szCs w:val="28"/>
          <w:lang w:eastAsia="ru-RU"/>
        </w:rPr>
        <w:t>В сучасних умовах, одним з найбільш ефективних способів поліпшення стабільності роботи доменних печей є забезпечення високого ступеня рівномірності показників якості коксу, на який суттєвим чином впливає коливання показників якості вугілля, що надходить на підприємство.</w:t>
      </w:r>
    </w:p>
    <w:p w:rsidR="00324BE5" w:rsidRDefault="00324BE5" w:rsidP="00DD131F">
      <w:pPr>
        <w:widowControl w:val="0"/>
        <w:suppressAutoHyphens/>
        <w:spacing w:after="0" w:line="240" w:lineRule="auto"/>
        <w:ind w:firstLine="706"/>
        <w:jc w:val="both"/>
        <w:rPr>
          <w:rFonts w:ascii="Times New Roman" w:eastAsia="Andale Sans UI" w:hAnsi="Times New Roman" w:cs="Times New Roman"/>
          <w:kern w:val="1"/>
          <w:sz w:val="28"/>
          <w:szCs w:val="28"/>
          <w:lang w:eastAsia="ru-RU"/>
        </w:rPr>
      </w:pPr>
      <w:r>
        <w:rPr>
          <w:rFonts w:ascii="Times New Roman" w:eastAsia="Andale Sans UI" w:hAnsi="Times New Roman" w:cs="Times New Roman"/>
          <w:kern w:val="1"/>
          <w:sz w:val="28"/>
          <w:szCs w:val="28"/>
          <w:lang w:eastAsia="ru-RU"/>
        </w:rPr>
        <w:t>Через зростаючу участь України в міжнародному розподілі праці, а також тимчасову втрату контролю над значною частиною вугленосних районів коксохімічні підприємства та теплові електростанції України змушені використовувати велику кількість імпортного вугілля, яке через велику тривалість транспортування прибуває до споживача вже значною мірою окисненим.</w:t>
      </w:r>
    </w:p>
    <w:p w:rsidR="00DD131F" w:rsidRPr="00BE751C" w:rsidRDefault="00DD131F" w:rsidP="00DD131F">
      <w:pPr>
        <w:widowControl w:val="0"/>
        <w:suppressAutoHyphens/>
        <w:spacing w:after="0" w:line="240" w:lineRule="auto"/>
        <w:ind w:firstLine="720"/>
        <w:jc w:val="both"/>
        <w:rPr>
          <w:rFonts w:ascii="Times New Roman" w:eastAsia="Andale Sans UI" w:hAnsi="Times New Roman" w:cs="Times New Roman"/>
          <w:kern w:val="1"/>
          <w:sz w:val="28"/>
          <w:szCs w:val="28"/>
          <w:lang w:eastAsia="ru-RU"/>
        </w:rPr>
      </w:pPr>
      <w:r w:rsidRPr="00BE751C">
        <w:rPr>
          <w:rFonts w:ascii="Times New Roman" w:eastAsia="Andale Sans UI" w:hAnsi="Times New Roman" w:cs="Times New Roman"/>
          <w:kern w:val="1"/>
          <w:sz w:val="28"/>
          <w:szCs w:val="28"/>
          <w:lang w:eastAsia="ru-RU"/>
        </w:rPr>
        <w:t>Виходячи з цього, вельми актуальним є вирішення проблеми використання такого вугілля для виробництва доменного коксу на коксохімічних підприємствах України з метою забезпечення його якісних характеристик. Це в свою чергу  потребує розробки методу оперативного контролю ступеня окиснення, проведення досліджень щодо визначення кінетичних параметрів процесу окиснення, а також оцінки зміни технологічних властивостей вугілля при його окисненні, властивостей отриманого з нього коксу і хімічних продуктів коксування. Крім того, необхідно розробити науково-</w:t>
      </w:r>
      <w:r w:rsidR="008722BF" w:rsidRPr="00BE751C">
        <w:rPr>
          <w:rFonts w:ascii="Times New Roman" w:eastAsia="Andale Sans UI" w:hAnsi="Times New Roman" w:cs="Times New Roman"/>
          <w:kern w:val="1"/>
          <w:sz w:val="28"/>
          <w:szCs w:val="28"/>
          <w:lang w:eastAsia="ru-RU"/>
        </w:rPr>
        <w:t>обґрунтовані</w:t>
      </w:r>
      <w:r w:rsidRPr="00BE751C">
        <w:rPr>
          <w:rFonts w:ascii="Times New Roman" w:eastAsia="Andale Sans UI" w:hAnsi="Times New Roman" w:cs="Times New Roman"/>
          <w:kern w:val="1"/>
          <w:sz w:val="28"/>
          <w:szCs w:val="28"/>
          <w:lang w:eastAsia="ru-RU"/>
        </w:rPr>
        <w:t xml:space="preserve"> рекомендації щодо використання вугілля різного ступеню окиснення в шихтах для коксування.</w:t>
      </w:r>
    </w:p>
    <w:p w:rsidR="008722BF" w:rsidRPr="00BE751C" w:rsidRDefault="008722BF" w:rsidP="008722BF">
      <w:pPr>
        <w:widowControl w:val="0"/>
        <w:suppressAutoHyphens/>
        <w:spacing w:after="0" w:line="240" w:lineRule="auto"/>
        <w:ind w:firstLine="720"/>
        <w:jc w:val="both"/>
        <w:rPr>
          <w:rFonts w:ascii="Times New Roman" w:eastAsia="Andale Sans UI" w:hAnsi="Times New Roman" w:cs="Times New Roman"/>
          <w:kern w:val="1"/>
          <w:sz w:val="28"/>
          <w:szCs w:val="28"/>
          <w:lang w:eastAsia="ru-RU"/>
        </w:rPr>
      </w:pPr>
      <w:r w:rsidRPr="00BE751C">
        <w:rPr>
          <w:rFonts w:ascii="Times New Roman" w:eastAsia="Andale Sans UI" w:hAnsi="Times New Roman" w:cs="Times New Roman"/>
          <w:b/>
          <w:kern w:val="1"/>
          <w:sz w:val="28"/>
          <w:szCs w:val="28"/>
          <w:lang w:eastAsia="ru-RU"/>
        </w:rPr>
        <w:t>Метою роботи</w:t>
      </w:r>
      <w:r w:rsidRPr="00BE751C">
        <w:rPr>
          <w:rFonts w:ascii="Times New Roman" w:eastAsia="Andale Sans UI" w:hAnsi="Times New Roman" w:cs="Times New Roman"/>
          <w:kern w:val="1"/>
          <w:sz w:val="28"/>
          <w:szCs w:val="28"/>
          <w:lang w:eastAsia="ru-RU"/>
        </w:rPr>
        <w:t xml:space="preserve"> є вирішення важливої науково-технічної проблеми: на основі розширення наукових уявлень щодо процесів окиснення коксівного вугілля різного ступеня метаморфізму та вивчення його властивостей при зберіганні і підготовці до коксування розробити науково-обґрунтовані рекомендації щодо  раціонального використання окисненого вугілля для виробництва доменного коксу.</w:t>
      </w:r>
    </w:p>
    <w:p w:rsidR="008722BF" w:rsidRPr="00BE751C" w:rsidRDefault="008722BF" w:rsidP="00A97072">
      <w:pPr>
        <w:widowControl w:val="0"/>
        <w:suppressAutoHyphens/>
        <w:spacing w:after="0" w:line="240" w:lineRule="auto"/>
        <w:ind w:firstLine="709"/>
        <w:jc w:val="both"/>
        <w:rPr>
          <w:rFonts w:ascii="Times New Roman" w:eastAsia="Andale Sans UI" w:hAnsi="Times New Roman" w:cs="Times New Roman"/>
          <w:kern w:val="1"/>
          <w:sz w:val="28"/>
          <w:szCs w:val="28"/>
          <w:lang w:eastAsia="ru-RU"/>
        </w:rPr>
      </w:pPr>
      <w:r w:rsidRPr="00BE751C">
        <w:rPr>
          <w:rFonts w:ascii="Times New Roman" w:eastAsia="Andale Sans UI" w:hAnsi="Times New Roman" w:cs="Times New Roman"/>
          <w:b/>
          <w:kern w:val="28"/>
          <w:sz w:val="28"/>
          <w:szCs w:val="28"/>
          <w:lang w:eastAsia="ru-RU"/>
        </w:rPr>
        <w:t>Наукова новизна отриманих результатів.</w:t>
      </w:r>
      <w:r w:rsidRPr="00BE751C">
        <w:rPr>
          <w:rFonts w:ascii="Times New Roman" w:eastAsia="Andale Sans UI" w:hAnsi="Times New Roman" w:cs="Times New Roman"/>
          <w:kern w:val="28"/>
          <w:sz w:val="28"/>
          <w:szCs w:val="28"/>
          <w:lang w:eastAsia="ru-RU"/>
        </w:rPr>
        <w:t xml:space="preserve"> </w:t>
      </w:r>
      <w:r w:rsidRPr="00BE751C">
        <w:rPr>
          <w:rFonts w:ascii="Times New Roman" w:eastAsia="Andale Sans UI" w:hAnsi="Times New Roman" w:cs="Times New Roman"/>
          <w:kern w:val="1"/>
          <w:sz w:val="28"/>
          <w:szCs w:val="28"/>
          <w:lang w:eastAsia="ru-RU"/>
        </w:rPr>
        <w:t>На підставі виконаних досліджень отримано наступні найбільш важливі результати.</w:t>
      </w:r>
    </w:p>
    <w:p w:rsidR="008722BF" w:rsidRPr="00FF52CB" w:rsidRDefault="008722BF" w:rsidP="00A97072">
      <w:pPr>
        <w:pStyle w:val="21"/>
        <w:spacing w:line="240" w:lineRule="auto"/>
        <w:ind w:firstLine="709"/>
        <w:rPr>
          <w:szCs w:val="28"/>
          <w:lang w:val="uk-UA"/>
        </w:rPr>
      </w:pPr>
      <w:r w:rsidRPr="00BE751C">
        <w:rPr>
          <w:rFonts w:eastAsia="Andale Sans UI"/>
          <w:kern w:val="1"/>
          <w:szCs w:val="28"/>
          <w:lang w:val="uk-UA"/>
        </w:rPr>
        <w:t xml:space="preserve">1. </w:t>
      </w:r>
      <w:r w:rsidR="00A97072" w:rsidRPr="00BE751C">
        <w:rPr>
          <w:rFonts w:eastAsia="Andale Sans UI"/>
          <w:kern w:val="1"/>
          <w:szCs w:val="28"/>
          <w:lang w:val="uk-UA"/>
        </w:rPr>
        <w:t>Вперше встановлено, що процес окиснення коксівного вугілля (зміна ступеню окиснення в залежності від терміну окиснення) незалежно від ступеню його метаморфізму (</w:t>
      </w:r>
      <w:r w:rsidR="00324BE5">
        <w:rPr>
          <w:rFonts w:eastAsia="Andale Sans UI"/>
          <w:kern w:val="1"/>
          <w:szCs w:val="28"/>
          <w:lang w:val="uk-UA"/>
        </w:rPr>
        <w:t xml:space="preserve">вихід летких речовин </w:t>
      </w:r>
      <w:proofErr w:type="spellStart"/>
      <w:r w:rsidR="00A97072" w:rsidRPr="00BE751C">
        <w:rPr>
          <w:rFonts w:eastAsia="Andale Sans UI"/>
          <w:kern w:val="1"/>
          <w:szCs w:val="28"/>
          <w:lang w:val="en-US"/>
        </w:rPr>
        <w:t>V</w:t>
      </w:r>
      <w:r w:rsidR="00A97072" w:rsidRPr="00BE751C">
        <w:rPr>
          <w:rFonts w:eastAsia="Andale Sans UI"/>
          <w:kern w:val="1"/>
          <w:szCs w:val="28"/>
          <w:vertAlign w:val="superscript"/>
          <w:lang w:val="en-US"/>
        </w:rPr>
        <w:t>daf</w:t>
      </w:r>
      <w:proofErr w:type="spellEnd"/>
      <w:r w:rsidR="00A97072" w:rsidRPr="00BE751C">
        <w:rPr>
          <w:rFonts w:eastAsia="Andale Sans UI"/>
          <w:kern w:val="1"/>
          <w:szCs w:val="28"/>
          <w:lang w:val="uk-UA"/>
        </w:rPr>
        <w:t>=19,9–39,3 %), гранулометричного складу (0–200 мм), темпер</w:t>
      </w:r>
      <w:r w:rsidR="00F50DD3">
        <w:rPr>
          <w:rFonts w:eastAsia="Andale Sans UI"/>
          <w:kern w:val="1"/>
          <w:szCs w:val="28"/>
          <w:lang w:val="uk-UA"/>
        </w:rPr>
        <w:t xml:space="preserve">атури окиснення </w:t>
      </w:r>
      <w:r w:rsidR="00A97072" w:rsidRPr="00BE751C">
        <w:rPr>
          <w:rFonts w:eastAsia="Andale Sans UI"/>
          <w:kern w:val="1"/>
          <w:szCs w:val="28"/>
          <w:lang w:val="uk-UA"/>
        </w:rPr>
        <w:t xml:space="preserve">(–12…+140 </w:t>
      </w:r>
      <w:proofErr w:type="spellStart"/>
      <w:r w:rsidR="00A97072" w:rsidRPr="00BE751C">
        <w:rPr>
          <w:rFonts w:eastAsia="Andale Sans UI"/>
          <w:kern w:val="1"/>
          <w:szCs w:val="28"/>
          <w:vertAlign w:val="superscript"/>
          <w:lang w:val="uk-UA"/>
        </w:rPr>
        <w:t>о</w:t>
      </w:r>
      <w:r w:rsidR="00A97072" w:rsidRPr="00BE751C">
        <w:rPr>
          <w:rFonts w:eastAsia="Andale Sans UI"/>
          <w:kern w:val="1"/>
          <w:szCs w:val="28"/>
          <w:lang w:val="uk-UA"/>
        </w:rPr>
        <w:t>С</w:t>
      </w:r>
      <w:proofErr w:type="spellEnd"/>
      <w:r w:rsidR="00A97072" w:rsidRPr="00BE751C">
        <w:rPr>
          <w:rFonts w:eastAsia="Andale Sans UI"/>
          <w:kern w:val="1"/>
          <w:szCs w:val="28"/>
          <w:lang w:val="uk-UA"/>
        </w:rPr>
        <w:t xml:space="preserve">) та </w:t>
      </w:r>
      <w:r w:rsidR="00063EDF">
        <w:rPr>
          <w:rFonts w:eastAsia="Andale Sans UI"/>
          <w:kern w:val="1"/>
          <w:szCs w:val="28"/>
          <w:lang w:val="uk-UA"/>
        </w:rPr>
        <w:t>тривалості</w:t>
      </w:r>
      <w:r w:rsidR="00A97072" w:rsidRPr="00BE751C">
        <w:rPr>
          <w:rFonts w:eastAsia="Andale Sans UI"/>
          <w:kern w:val="1"/>
          <w:szCs w:val="28"/>
          <w:lang w:val="uk-UA"/>
        </w:rPr>
        <w:t xml:space="preserve"> окиснення (до 200 діб) складається з трьох основних стадій: початкової, інтенсивного окиснення і насичення, які характеризуються різними значеннями константи процесу </w:t>
      </w:r>
      <w:r w:rsidR="00A97072" w:rsidRPr="00FF52CB">
        <w:rPr>
          <w:rFonts w:eastAsia="Andale Sans UI"/>
          <w:kern w:val="1"/>
          <w:szCs w:val="28"/>
          <w:lang w:val="uk-UA"/>
        </w:rPr>
        <w:t xml:space="preserve">окиснення. Встановлено, що значення ступеню окиснення вугілля у точках переходу від початкової стадії до стадії інтенсивного окиснення і від стадії інтенсивного окиснення до стадії насичення залежать від ступеню його метаморфізму. Експериментально доведено, що  </w:t>
      </w:r>
      <w:r w:rsidR="00A97072" w:rsidRPr="00FF52CB">
        <w:rPr>
          <w:szCs w:val="28"/>
          <w:lang w:val="uk-UA"/>
        </w:rPr>
        <w:lastRenderedPageBreak/>
        <w:t>швидкість процесу окиснення вугілля на початковій стадії лімітується процесом дифузії.</w:t>
      </w:r>
    </w:p>
    <w:p w:rsidR="00A97072" w:rsidRPr="00BE751C" w:rsidRDefault="008722BF" w:rsidP="00A97072">
      <w:pPr>
        <w:widowControl w:val="0"/>
        <w:suppressAutoHyphens/>
        <w:spacing w:after="0" w:line="240" w:lineRule="auto"/>
        <w:ind w:firstLine="709"/>
        <w:jc w:val="both"/>
        <w:rPr>
          <w:rFonts w:ascii="Times New Roman" w:eastAsia="Andale Sans UI" w:hAnsi="Times New Roman" w:cs="Times New Roman"/>
          <w:kern w:val="1"/>
          <w:sz w:val="28"/>
          <w:szCs w:val="28"/>
          <w:lang w:eastAsia="ru-RU"/>
        </w:rPr>
      </w:pPr>
      <w:r w:rsidRPr="00FF52CB">
        <w:rPr>
          <w:rFonts w:ascii="Times New Roman" w:eastAsia="Andale Sans UI" w:hAnsi="Times New Roman" w:cs="Times New Roman"/>
          <w:kern w:val="1"/>
          <w:sz w:val="28"/>
          <w:szCs w:val="28"/>
          <w:lang w:eastAsia="ru-RU"/>
        </w:rPr>
        <w:t xml:space="preserve">2. </w:t>
      </w:r>
      <w:r w:rsidR="00A97072" w:rsidRPr="00FF52CB">
        <w:rPr>
          <w:rFonts w:ascii="Times New Roman" w:eastAsia="Andale Sans UI" w:hAnsi="Times New Roman" w:cs="Times New Roman"/>
          <w:kern w:val="1"/>
          <w:sz w:val="28"/>
          <w:szCs w:val="28"/>
          <w:lang w:eastAsia="ru-RU"/>
        </w:rPr>
        <w:t>Встановлено, що процес природного</w:t>
      </w:r>
      <w:r w:rsidR="00A97072" w:rsidRPr="00BE751C">
        <w:rPr>
          <w:rFonts w:ascii="Times New Roman" w:eastAsia="Andale Sans UI" w:hAnsi="Times New Roman" w:cs="Times New Roman"/>
          <w:kern w:val="1"/>
          <w:sz w:val="28"/>
          <w:szCs w:val="28"/>
          <w:lang w:eastAsia="ru-RU"/>
        </w:rPr>
        <w:t xml:space="preserve"> окиснення вугілля при його зберіганні в штабелях відкритого складу у літній та зимовий періоди за температурою від –12 до +33 </w:t>
      </w:r>
      <w:proofErr w:type="spellStart"/>
      <w:r w:rsidR="00A97072" w:rsidRPr="00BE751C">
        <w:rPr>
          <w:rFonts w:ascii="Times New Roman" w:eastAsia="Andale Sans UI" w:hAnsi="Times New Roman" w:cs="Times New Roman"/>
          <w:kern w:val="1"/>
          <w:sz w:val="28"/>
          <w:szCs w:val="28"/>
          <w:vertAlign w:val="superscript"/>
          <w:lang w:eastAsia="ru-RU"/>
        </w:rPr>
        <w:t>о</w:t>
      </w:r>
      <w:r w:rsidR="00A97072" w:rsidRPr="00BE751C">
        <w:rPr>
          <w:rFonts w:ascii="Times New Roman" w:eastAsia="Andale Sans UI" w:hAnsi="Times New Roman" w:cs="Times New Roman"/>
          <w:kern w:val="1"/>
          <w:sz w:val="28"/>
          <w:szCs w:val="28"/>
          <w:lang w:eastAsia="ru-RU"/>
        </w:rPr>
        <w:t>С</w:t>
      </w:r>
      <w:proofErr w:type="spellEnd"/>
      <w:r w:rsidR="00A97072" w:rsidRPr="00BE751C">
        <w:rPr>
          <w:rFonts w:ascii="Times New Roman" w:eastAsia="Andale Sans UI" w:hAnsi="Times New Roman" w:cs="Times New Roman"/>
          <w:kern w:val="1"/>
          <w:sz w:val="28"/>
          <w:szCs w:val="28"/>
          <w:lang w:eastAsia="ru-RU"/>
        </w:rPr>
        <w:t xml:space="preserve"> задовільно описується узагальненим експоненціальним рівнянням гетерогенних реакцій Аврамі-</w:t>
      </w:r>
      <w:proofErr w:type="spellStart"/>
      <w:r w:rsidR="00A97072" w:rsidRPr="00BE751C">
        <w:rPr>
          <w:rFonts w:ascii="Times New Roman" w:eastAsia="Andale Sans UI" w:hAnsi="Times New Roman" w:cs="Times New Roman"/>
          <w:kern w:val="1"/>
          <w:sz w:val="28"/>
          <w:szCs w:val="28"/>
          <w:lang w:eastAsia="ru-RU"/>
        </w:rPr>
        <w:t>Єрофєєва</w:t>
      </w:r>
      <w:proofErr w:type="spellEnd"/>
      <w:r w:rsidR="00A97072" w:rsidRPr="00BE751C">
        <w:rPr>
          <w:rFonts w:ascii="Times New Roman" w:eastAsia="Andale Sans UI" w:hAnsi="Times New Roman" w:cs="Times New Roman"/>
          <w:kern w:val="1"/>
          <w:sz w:val="28"/>
          <w:szCs w:val="28"/>
          <w:lang w:eastAsia="ru-RU"/>
        </w:rPr>
        <w:t>.  Мінімальними значеннями константи швидкості окиснення (0,019710</w:t>
      </w:r>
      <w:r w:rsidR="00A97072" w:rsidRPr="00BE751C">
        <w:rPr>
          <w:rFonts w:ascii="Times New Roman" w:eastAsia="Andale Sans UI" w:hAnsi="Times New Roman" w:cs="Times New Roman"/>
          <w:kern w:val="1"/>
          <w:sz w:val="28"/>
          <w:szCs w:val="28"/>
          <w:vertAlign w:val="superscript"/>
          <w:lang w:eastAsia="ru-RU"/>
        </w:rPr>
        <w:t>-4</w:t>
      </w:r>
      <w:r w:rsidR="00A97072" w:rsidRPr="00BE751C">
        <w:rPr>
          <w:rFonts w:ascii="Times New Roman" w:eastAsia="Andale Sans UI" w:hAnsi="Times New Roman" w:cs="Times New Roman"/>
          <w:kern w:val="1"/>
          <w:sz w:val="28"/>
          <w:szCs w:val="28"/>
          <w:lang w:eastAsia="ru-RU"/>
        </w:rPr>
        <w:t xml:space="preserve"> </w:t>
      </w:r>
      <w:r w:rsidR="00324BE5" w:rsidRPr="00BE751C">
        <w:rPr>
          <w:rFonts w:ascii="Times New Roman" w:eastAsia="Andale Sans UI" w:hAnsi="Times New Roman" w:cs="Times New Roman"/>
          <w:kern w:val="1"/>
          <w:sz w:val="28"/>
          <w:szCs w:val="28"/>
          <w:lang w:eastAsia="ru-RU"/>
        </w:rPr>
        <w:t>хв</w:t>
      </w:r>
      <w:r w:rsidR="00324BE5" w:rsidRPr="00BE751C">
        <w:rPr>
          <w:rFonts w:ascii="Times New Roman" w:eastAsia="Andale Sans UI" w:hAnsi="Times New Roman" w:cs="Times New Roman"/>
          <w:kern w:val="1"/>
          <w:sz w:val="28"/>
          <w:szCs w:val="28"/>
          <w:vertAlign w:val="superscript"/>
          <w:lang w:eastAsia="ru-RU"/>
        </w:rPr>
        <w:t>-1</w:t>
      </w:r>
      <w:r w:rsidR="00324BE5" w:rsidRPr="00BE751C">
        <w:rPr>
          <w:rFonts w:ascii="Times New Roman" w:eastAsia="Andale Sans UI" w:hAnsi="Times New Roman" w:cs="Times New Roman"/>
          <w:kern w:val="1"/>
          <w:sz w:val="28"/>
          <w:szCs w:val="28"/>
          <w:lang w:eastAsia="ru-RU"/>
        </w:rPr>
        <w:t xml:space="preserve"> </w:t>
      </w:r>
      <w:r w:rsidR="00A97072" w:rsidRPr="00BE751C">
        <w:rPr>
          <w:rFonts w:ascii="Times New Roman" w:eastAsia="Andale Sans UI" w:hAnsi="Times New Roman" w:cs="Times New Roman"/>
          <w:kern w:val="1"/>
          <w:sz w:val="28"/>
          <w:szCs w:val="28"/>
          <w:lang w:eastAsia="ru-RU"/>
        </w:rPr>
        <w:t xml:space="preserve"> влітку та 0,0073∙10</w:t>
      </w:r>
      <w:r w:rsidR="00A97072" w:rsidRPr="00BE751C">
        <w:rPr>
          <w:rFonts w:ascii="Times New Roman" w:eastAsia="Andale Sans UI" w:hAnsi="Times New Roman" w:cs="Times New Roman"/>
          <w:kern w:val="1"/>
          <w:sz w:val="28"/>
          <w:szCs w:val="28"/>
          <w:vertAlign w:val="superscript"/>
          <w:lang w:eastAsia="ru-RU"/>
        </w:rPr>
        <w:t>-4</w:t>
      </w:r>
      <w:r w:rsidR="00A97072" w:rsidRPr="00BE751C">
        <w:rPr>
          <w:rFonts w:ascii="Times New Roman" w:eastAsia="Andale Sans UI" w:hAnsi="Times New Roman" w:cs="Times New Roman"/>
          <w:kern w:val="1"/>
          <w:sz w:val="28"/>
          <w:szCs w:val="28"/>
          <w:lang w:eastAsia="ru-RU"/>
        </w:rPr>
        <w:t xml:space="preserve"> хв</w:t>
      </w:r>
      <w:r w:rsidR="00A97072" w:rsidRPr="00BE751C">
        <w:rPr>
          <w:rFonts w:ascii="Times New Roman" w:eastAsia="Andale Sans UI" w:hAnsi="Times New Roman" w:cs="Times New Roman"/>
          <w:kern w:val="1"/>
          <w:sz w:val="28"/>
          <w:szCs w:val="28"/>
          <w:vertAlign w:val="superscript"/>
          <w:lang w:eastAsia="ru-RU"/>
        </w:rPr>
        <w:t>-1</w:t>
      </w:r>
      <w:r w:rsidR="00A97072" w:rsidRPr="00BE751C">
        <w:rPr>
          <w:rFonts w:ascii="Times New Roman" w:eastAsia="Andale Sans UI" w:hAnsi="Times New Roman" w:cs="Times New Roman"/>
          <w:kern w:val="1"/>
          <w:sz w:val="28"/>
          <w:szCs w:val="28"/>
          <w:lang w:eastAsia="ru-RU"/>
        </w:rPr>
        <w:t xml:space="preserve"> взимку) і максимальними значеннями енергії активації                  (53,6 </w:t>
      </w:r>
      <w:proofErr w:type="spellStart"/>
      <w:r w:rsidR="00A97072" w:rsidRPr="00BE751C">
        <w:rPr>
          <w:rFonts w:ascii="Times New Roman" w:eastAsia="Andale Sans UI" w:hAnsi="Times New Roman" w:cs="Times New Roman"/>
          <w:kern w:val="1"/>
          <w:sz w:val="28"/>
          <w:szCs w:val="28"/>
          <w:lang w:eastAsia="ru-RU"/>
        </w:rPr>
        <w:t>кДж</w:t>
      </w:r>
      <w:proofErr w:type="spellEnd"/>
      <w:r w:rsidR="00A97072" w:rsidRPr="00BE751C">
        <w:rPr>
          <w:rFonts w:ascii="Times New Roman" w:eastAsia="Andale Sans UI" w:hAnsi="Times New Roman" w:cs="Times New Roman"/>
          <w:kern w:val="1"/>
          <w:sz w:val="28"/>
          <w:szCs w:val="28"/>
          <w:lang w:eastAsia="ru-RU"/>
        </w:rPr>
        <w:t>/моль) характеризується вугілля середньої стадії метаморфізму (</w:t>
      </w:r>
      <w:proofErr w:type="spellStart"/>
      <w:r w:rsidR="00A97072" w:rsidRPr="00BE751C">
        <w:rPr>
          <w:rFonts w:ascii="Times New Roman" w:eastAsia="Andale Sans UI" w:hAnsi="Times New Roman" w:cs="Times New Roman"/>
          <w:kern w:val="1"/>
          <w:sz w:val="28"/>
          <w:szCs w:val="28"/>
          <w:lang w:val="en-US" w:eastAsia="ru-RU"/>
        </w:rPr>
        <w:t>V</w:t>
      </w:r>
      <w:r w:rsidR="00A97072" w:rsidRPr="00BE751C">
        <w:rPr>
          <w:rFonts w:ascii="Times New Roman" w:eastAsia="Andale Sans UI" w:hAnsi="Times New Roman" w:cs="Times New Roman"/>
          <w:kern w:val="1"/>
          <w:sz w:val="28"/>
          <w:szCs w:val="28"/>
          <w:vertAlign w:val="superscript"/>
          <w:lang w:val="en-US" w:eastAsia="ru-RU"/>
        </w:rPr>
        <w:t>daf</w:t>
      </w:r>
      <w:proofErr w:type="spellEnd"/>
      <w:r w:rsidR="00A97072" w:rsidRPr="00BE751C">
        <w:rPr>
          <w:rFonts w:ascii="Times New Roman" w:eastAsia="Andale Sans UI" w:hAnsi="Times New Roman" w:cs="Times New Roman"/>
          <w:kern w:val="1"/>
          <w:sz w:val="28"/>
          <w:szCs w:val="28"/>
          <w:lang w:eastAsia="ru-RU"/>
        </w:rPr>
        <w:t>=25–30 %). Це викликано тим, що таке вугілля характеризується мінімальними значеннями сумарної</w:t>
      </w:r>
      <w:r w:rsidR="00324BE5">
        <w:rPr>
          <w:rFonts w:ascii="Times New Roman" w:eastAsia="Andale Sans UI" w:hAnsi="Times New Roman" w:cs="Times New Roman"/>
          <w:kern w:val="1"/>
          <w:sz w:val="28"/>
          <w:szCs w:val="28"/>
          <w:lang w:eastAsia="ru-RU"/>
        </w:rPr>
        <w:t xml:space="preserve"> пористості</w:t>
      </w:r>
      <w:r w:rsidR="00A97072" w:rsidRPr="00BE751C">
        <w:rPr>
          <w:rFonts w:ascii="Times New Roman" w:eastAsia="Andale Sans UI" w:hAnsi="Times New Roman" w:cs="Times New Roman"/>
          <w:kern w:val="1"/>
          <w:sz w:val="28"/>
          <w:szCs w:val="28"/>
          <w:lang w:eastAsia="ru-RU"/>
        </w:rPr>
        <w:t xml:space="preserve"> (сукупність молекулярних, мікро-, перехідних і </w:t>
      </w:r>
      <w:proofErr w:type="spellStart"/>
      <w:r w:rsidR="00A97072" w:rsidRPr="00BE751C">
        <w:rPr>
          <w:rFonts w:ascii="Times New Roman" w:eastAsia="Andale Sans UI" w:hAnsi="Times New Roman" w:cs="Times New Roman"/>
          <w:kern w:val="1"/>
          <w:sz w:val="28"/>
          <w:szCs w:val="28"/>
          <w:lang w:eastAsia="ru-RU"/>
        </w:rPr>
        <w:t>макропір</w:t>
      </w:r>
      <w:proofErr w:type="spellEnd"/>
      <w:r w:rsidR="00A97072" w:rsidRPr="00BE751C">
        <w:rPr>
          <w:rFonts w:ascii="Times New Roman" w:eastAsia="Andale Sans UI" w:hAnsi="Times New Roman" w:cs="Times New Roman"/>
          <w:kern w:val="1"/>
          <w:sz w:val="28"/>
          <w:szCs w:val="28"/>
          <w:lang w:eastAsia="ru-RU"/>
        </w:rPr>
        <w:t xml:space="preserve">, </w:t>
      </w:r>
      <w:proofErr w:type="spellStart"/>
      <w:r w:rsidR="00A97072" w:rsidRPr="00BE751C">
        <w:rPr>
          <w:rFonts w:ascii="Times New Roman" w:eastAsia="Andale Sans UI" w:hAnsi="Times New Roman" w:cs="Times New Roman"/>
          <w:kern w:val="1"/>
          <w:sz w:val="28"/>
          <w:szCs w:val="28"/>
          <w:lang w:eastAsia="ru-RU"/>
        </w:rPr>
        <w:t>мікротріщин</w:t>
      </w:r>
      <w:proofErr w:type="spellEnd"/>
      <w:r w:rsidR="00A97072" w:rsidRPr="00BE751C">
        <w:rPr>
          <w:rFonts w:ascii="Times New Roman" w:eastAsia="Andale Sans UI" w:hAnsi="Times New Roman" w:cs="Times New Roman"/>
          <w:kern w:val="1"/>
          <w:sz w:val="28"/>
          <w:szCs w:val="28"/>
          <w:lang w:eastAsia="ru-RU"/>
        </w:rPr>
        <w:t>) та питомої поверхні, що сприяє зниженню швидкості процесу окиснення.</w:t>
      </w:r>
    </w:p>
    <w:p w:rsidR="00DE18A9" w:rsidRPr="00DE18A9" w:rsidRDefault="008722BF" w:rsidP="00DE18A9">
      <w:pPr>
        <w:pStyle w:val="aff"/>
        <w:ind w:firstLine="709"/>
        <w:jc w:val="both"/>
        <w:rPr>
          <w:rFonts w:ascii="Times New Roman" w:eastAsiaTheme="minorEastAsia" w:hAnsi="Times New Roman"/>
          <w:sz w:val="28"/>
          <w:szCs w:val="28"/>
          <w:lang w:eastAsia="ru-RU"/>
        </w:rPr>
      </w:pPr>
      <w:r w:rsidRPr="00BE751C">
        <w:rPr>
          <w:rFonts w:ascii="Times New Roman" w:eastAsia="Andale Sans UI" w:hAnsi="Times New Roman"/>
          <w:kern w:val="1"/>
          <w:sz w:val="28"/>
          <w:szCs w:val="28"/>
          <w:lang w:eastAsia="ru-RU"/>
        </w:rPr>
        <w:t>3.</w:t>
      </w:r>
      <w:r w:rsidR="00DE18A9" w:rsidRPr="00DE18A9">
        <w:rPr>
          <w:rFonts w:ascii="Times New Roman" w:eastAsiaTheme="minorEastAsia" w:hAnsi="Times New Roman"/>
          <w:sz w:val="28"/>
          <w:szCs w:val="28"/>
          <w:lang w:eastAsia="uk-UA"/>
        </w:rPr>
        <w:t xml:space="preserve"> Встановлено, що температура займання (</w:t>
      </w:r>
      <w:proofErr w:type="spellStart"/>
      <w:r w:rsidR="00DE18A9" w:rsidRPr="00DE18A9">
        <w:rPr>
          <w:rFonts w:ascii="Times New Roman" w:eastAsiaTheme="minorEastAsia" w:hAnsi="Times New Roman"/>
          <w:sz w:val="28"/>
          <w:szCs w:val="28"/>
          <w:lang w:eastAsia="uk-UA"/>
        </w:rPr>
        <w:t>t</w:t>
      </w:r>
      <w:r w:rsidR="00DE18A9" w:rsidRPr="00DE18A9">
        <w:rPr>
          <w:rFonts w:ascii="Times New Roman" w:eastAsiaTheme="minorEastAsia" w:hAnsi="Times New Roman"/>
          <w:sz w:val="28"/>
          <w:szCs w:val="28"/>
          <w:vertAlign w:val="subscript"/>
          <w:lang w:eastAsia="uk-UA"/>
        </w:rPr>
        <w:t>зв</w:t>
      </w:r>
      <w:proofErr w:type="spellEnd"/>
      <w:r w:rsidR="00DE18A9" w:rsidRPr="00DE18A9">
        <w:rPr>
          <w:rFonts w:ascii="Times New Roman" w:eastAsiaTheme="minorEastAsia" w:hAnsi="Times New Roman"/>
          <w:sz w:val="28"/>
          <w:szCs w:val="28"/>
          <w:lang w:eastAsia="uk-UA"/>
        </w:rPr>
        <w:t>) є технологічним параметром, що залежить від складу і ступеня впорядкування органічної маси неокисненого вугілля. Підвищення величини температури займання спричинено зростанням у вугіллі вмісту загального (</w:t>
      </w:r>
      <w:proofErr w:type="spellStart"/>
      <w:r w:rsidR="00DE18A9" w:rsidRPr="00DE18A9">
        <w:rPr>
          <w:rFonts w:ascii="Times New Roman" w:eastAsiaTheme="minorEastAsia" w:hAnsi="Times New Roman"/>
          <w:sz w:val="28"/>
          <w:szCs w:val="28"/>
          <w:lang w:eastAsia="uk-UA"/>
        </w:rPr>
        <w:t>C</w:t>
      </w:r>
      <w:r w:rsidR="00DE18A9" w:rsidRPr="00DE18A9">
        <w:rPr>
          <w:rFonts w:ascii="Times New Roman" w:eastAsiaTheme="minorEastAsia" w:hAnsi="Times New Roman"/>
          <w:sz w:val="28"/>
          <w:szCs w:val="28"/>
          <w:vertAlign w:val="superscript"/>
          <w:lang w:eastAsia="uk-UA"/>
        </w:rPr>
        <w:t>daf</w:t>
      </w:r>
      <w:proofErr w:type="spellEnd"/>
      <w:r w:rsidR="00DE18A9" w:rsidRPr="00DE18A9">
        <w:rPr>
          <w:rFonts w:ascii="Times New Roman" w:eastAsiaTheme="minorEastAsia" w:hAnsi="Times New Roman"/>
          <w:sz w:val="28"/>
          <w:szCs w:val="28"/>
          <w:lang w:eastAsia="uk-UA"/>
        </w:rPr>
        <w:t>) і ароматичного (</w:t>
      </w:r>
      <w:proofErr w:type="spellStart"/>
      <w:r w:rsidR="00DE18A9" w:rsidRPr="00DE18A9">
        <w:rPr>
          <w:rFonts w:ascii="Times New Roman" w:eastAsiaTheme="minorEastAsia" w:hAnsi="Times New Roman"/>
          <w:sz w:val="28"/>
          <w:szCs w:val="28"/>
          <w:lang w:eastAsia="uk-UA"/>
        </w:rPr>
        <w:t>C</w:t>
      </w:r>
      <w:r w:rsidR="00DE18A9" w:rsidRPr="00DE18A9">
        <w:rPr>
          <w:rFonts w:ascii="Times New Roman" w:eastAsiaTheme="minorEastAsia" w:hAnsi="Times New Roman"/>
          <w:sz w:val="28"/>
          <w:szCs w:val="28"/>
          <w:vertAlign w:val="subscript"/>
          <w:lang w:eastAsia="uk-UA"/>
        </w:rPr>
        <w:t>ар</w:t>
      </w:r>
      <w:proofErr w:type="spellEnd"/>
      <w:r w:rsidR="00DE18A9" w:rsidRPr="00DE18A9">
        <w:rPr>
          <w:rFonts w:ascii="Times New Roman" w:eastAsiaTheme="minorEastAsia" w:hAnsi="Times New Roman"/>
          <w:sz w:val="28"/>
          <w:szCs w:val="28"/>
          <w:lang w:eastAsia="uk-UA"/>
        </w:rPr>
        <w:t xml:space="preserve">) вуглецю, а також ступеня </w:t>
      </w:r>
      <w:proofErr w:type="spellStart"/>
      <w:r w:rsidR="00DE18A9" w:rsidRPr="00DE18A9">
        <w:rPr>
          <w:rFonts w:ascii="Times New Roman" w:eastAsiaTheme="minorEastAsia" w:hAnsi="Times New Roman"/>
          <w:sz w:val="28"/>
          <w:szCs w:val="28"/>
          <w:lang w:eastAsia="uk-UA"/>
        </w:rPr>
        <w:t>ненасичення</w:t>
      </w:r>
      <w:proofErr w:type="spellEnd"/>
      <w:r w:rsidR="00DE18A9" w:rsidRPr="00DE18A9">
        <w:rPr>
          <w:rFonts w:ascii="Times New Roman" w:eastAsiaTheme="minorEastAsia" w:hAnsi="Times New Roman"/>
          <w:sz w:val="28"/>
          <w:szCs w:val="28"/>
          <w:lang w:eastAsia="uk-UA"/>
        </w:rPr>
        <w:t xml:space="preserve"> (δ) структури. </w:t>
      </w:r>
      <w:r w:rsidR="00DE18A9" w:rsidRPr="00DE18A9">
        <w:rPr>
          <w:rFonts w:ascii="Times New Roman" w:eastAsiaTheme="minorEastAsia" w:hAnsi="Times New Roman"/>
          <w:sz w:val="28"/>
          <w:szCs w:val="28"/>
          <w:lang w:eastAsia="ru-RU"/>
        </w:rPr>
        <w:t xml:space="preserve">Відповідно, збільшення виходу летких речовин і зниження показника відбиття </w:t>
      </w:r>
      <w:proofErr w:type="spellStart"/>
      <w:r w:rsidR="00DE18A9" w:rsidRPr="00DE18A9">
        <w:rPr>
          <w:rFonts w:ascii="Times New Roman" w:eastAsiaTheme="minorEastAsia" w:hAnsi="Times New Roman"/>
          <w:sz w:val="28"/>
          <w:szCs w:val="28"/>
          <w:lang w:eastAsia="ru-RU"/>
        </w:rPr>
        <w:t>вітриніту</w:t>
      </w:r>
      <w:proofErr w:type="spellEnd"/>
      <w:r w:rsidR="00DE18A9" w:rsidRPr="00DE18A9">
        <w:rPr>
          <w:rFonts w:ascii="Times New Roman" w:eastAsiaTheme="minorEastAsia" w:hAnsi="Times New Roman"/>
          <w:sz w:val="28"/>
          <w:szCs w:val="28"/>
          <w:lang w:eastAsia="ru-RU"/>
        </w:rPr>
        <w:t xml:space="preserve"> викликане підвищенням вмісту аліфатичного вуглецю, і зниження ступеня </w:t>
      </w:r>
      <w:proofErr w:type="spellStart"/>
      <w:r w:rsidR="00DE18A9" w:rsidRPr="00DE18A9">
        <w:rPr>
          <w:rFonts w:ascii="Times New Roman" w:eastAsiaTheme="minorEastAsia" w:hAnsi="Times New Roman"/>
          <w:sz w:val="28"/>
          <w:szCs w:val="28"/>
          <w:lang w:eastAsia="ru-RU"/>
        </w:rPr>
        <w:t>ненасичення</w:t>
      </w:r>
      <w:proofErr w:type="spellEnd"/>
      <w:r w:rsidR="00DE18A9" w:rsidRPr="00DE18A9">
        <w:rPr>
          <w:rFonts w:ascii="Times New Roman" w:eastAsiaTheme="minorEastAsia" w:hAnsi="Times New Roman"/>
          <w:sz w:val="28"/>
          <w:szCs w:val="28"/>
          <w:lang w:eastAsia="ru-RU"/>
        </w:rPr>
        <w:t xml:space="preserve"> структури ОМВ призводить до зниження температури його займання.</w:t>
      </w:r>
    </w:p>
    <w:p w:rsidR="00A97072" w:rsidRPr="00BE751C" w:rsidRDefault="00DE18A9" w:rsidP="00A97072">
      <w:pPr>
        <w:widowControl w:val="0"/>
        <w:suppressAutoHyphens/>
        <w:spacing w:after="0" w:line="240" w:lineRule="auto"/>
        <w:ind w:firstLine="709"/>
        <w:jc w:val="both"/>
        <w:rPr>
          <w:rFonts w:ascii="Times New Roman" w:eastAsia="Andale Sans UI" w:hAnsi="Times New Roman" w:cs="Times New Roman"/>
          <w:kern w:val="1"/>
          <w:sz w:val="28"/>
          <w:szCs w:val="28"/>
          <w:lang w:eastAsia="ru-RU"/>
        </w:rPr>
      </w:pPr>
      <w:r>
        <w:rPr>
          <w:rFonts w:ascii="Times New Roman" w:eastAsia="Andale Sans UI" w:hAnsi="Times New Roman" w:cs="Times New Roman"/>
          <w:kern w:val="1"/>
          <w:sz w:val="28"/>
          <w:szCs w:val="28"/>
          <w:lang w:val="ru-RU" w:eastAsia="ru-RU"/>
        </w:rPr>
        <w:t>4.</w:t>
      </w:r>
      <w:r w:rsidR="008722BF" w:rsidRPr="00BE751C">
        <w:rPr>
          <w:rFonts w:ascii="Times New Roman" w:eastAsia="Andale Sans UI" w:hAnsi="Times New Roman" w:cs="Times New Roman"/>
          <w:kern w:val="1"/>
          <w:sz w:val="28"/>
          <w:szCs w:val="28"/>
          <w:lang w:eastAsia="ru-RU"/>
        </w:rPr>
        <w:t xml:space="preserve"> </w:t>
      </w:r>
      <w:r w:rsidR="00A97072" w:rsidRPr="00BE751C">
        <w:rPr>
          <w:rFonts w:ascii="Times New Roman" w:eastAsia="Andale Sans UI" w:hAnsi="Times New Roman" w:cs="Times New Roman"/>
          <w:kern w:val="1"/>
          <w:sz w:val="28"/>
          <w:szCs w:val="28"/>
          <w:lang w:eastAsia="ru-RU"/>
        </w:rPr>
        <w:t>Вперше виявлено, що вугілля марки «Ж»</w:t>
      </w:r>
      <w:r w:rsidR="00324BE5">
        <w:rPr>
          <w:rFonts w:ascii="Times New Roman" w:eastAsia="Andale Sans UI" w:hAnsi="Times New Roman" w:cs="Times New Roman"/>
          <w:kern w:val="1"/>
          <w:sz w:val="28"/>
          <w:szCs w:val="28"/>
          <w:lang w:eastAsia="ru-RU"/>
        </w:rPr>
        <w:t xml:space="preserve"> (жирне)</w:t>
      </w:r>
      <w:r w:rsidR="00A97072" w:rsidRPr="00BE751C">
        <w:rPr>
          <w:rFonts w:ascii="Times New Roman" w:eastAsia="Andale Sans UI" w:hAnsi="Times New Roman" w:cs="Times New Roman"/>
          <w:kern w:val="1"/>
          <w:sz w:val="28"/>
          <w:szCs w:val="28"/>
          <w:lang w:eastAsia="ru-RU"/>
        </w:rPr>
        <w:t xml:space="preserve"> на початковій стадії окиснення покращує свою коксівність за показниками механічної міцності отриманого коксу.  Сформульовано і експериментально підтверджено гіпотезу, що поліпшення коксівності жирного вугілля при його частковому окисненні відбувається внаслідок збільшення в'язкості утвореної окисненим вугіллям пластичної маси, а також </w:t>
      </w:r>
      <w:r w:rsidR="00324BE5">
        <w:rPr>
          <w:rFonts w:ascii="Times New Roman" w:eastAsia="Andale Sans UI" w:hAnsi="Times New Roman" w:cs="Times New Roman"/>
          <w:kern w:val="1"/>
          <w:sz w:val="28"/>
          <w:szCs w:val="28"/>
          <w:lang w:eastAsia="ru-RU"/>
        </w:rPr>
        <w:t>зростання</w:t>
      </w:r>
      <w:r w:rsidR="00A97072" w:rsidRPr="00BE751C">
        <w:rPr>
          <w:rFonts w:ascii="Times New Roman" w:eastAsia="Andale Sans UI" w:hAnsi="Times New Roman" w:cs="Times New Roman"/>
          <w:kern w:val="1"/>
          <w:sz w:val="28"/>
          <w:szCs w:val="28"/>
          <w:lang w:eastAsia="ru-RU"/>
        </w:rPr>
        <w:t xml:space="preserve"> об’єму продуктів деструкції (внаслідок збільшення </w:t>
      </w:r>
      <w:r w:rsidR="00324BE5">
        <w:rPr>
          <w:rFonts w:ascii="Times New Roman" w:eastAsia="Andale Sans UI" w:hAnsi="Times New Roman" w:cs="Times New Roman"/>
          <w:kern w:val="1"/>
          <w:sz w:val="28"/>
          <w:szCs w:val="28"/>
          <w:lang w:eastAsia="ru-RU"/>
        </w:rPr>
        <w:t xml:space="preserve">кількості </w:t>
      </w:r>
      <w:r w:rsidR="00A97072" w:rsidRPr="00BE751C">
        <w:rPr>
          <w:rFonts w:ascii="Times New Roman" w:eastAsia="Andale Sans UI" w:hAnsi="Times New Roman" w:cs="Times New Roman"/>
          <w:kern w:val="1"/>
          <w:sz w:val="28"/>
          <w:szCs w:val="28"/>
          <w:lang w:eastAsia="ru-RU"/>
        </w:rPr>
        <w:t>низькомолекулярних продуктів коксування), що, в кінцевому підсумку, веде до зростання внутрішньо-пластичного тиску і тиску розпору. Підвищений тиск на поверхні вугільних часток призводить не тільки до більш повного використання рідких продуктів деструкції в якості пластифікатора, але і до утворення всередині зерна додаткової кількості рідких продуктів з газоподібних. Вугільні зерна при цьому краще розм'якшуються, між ними встановлюється більш повний міжмолекулярний контакт аж до повного злиття.</w:t>
      </w:r>
    </w:p>
    <w:p w:rsidR="00A97072" w:rsidRPr="00BE751C" w:rsidRDefault="00DE18A9" w:rsidP="00A97072">
      <w:pPr>
        <w:widowControl w:val="0"/>
        <w:suppressAutoHyphens/>
        <w:spacing w:after="0" w:line="240" w:lineRule="auto"/>
        <w:ind w:firstLine="709"/>
        <w:jc w:val="both"/>
        <w:rPr>
          <w:rFonts w:ascii="Times New Roman" w:eastAsia="Andale Sans UI" w:hAnsi="Times New Roman" w:cs="Times New Roman"/>
          <w:kern w:val="1"/>
          <w:sz w:val="28"/>
          <w:szCs w:val="28"/>
          <w:lang w:eastAsia="ru-RU"/>
        </w:rPr>
      </w:pPr>
      <w:r w:rsidRPr="00DE18A9">
        <w:rPr>
          <w:rFonts w:ascii="Times New Roman" w:eastAsia="Andale Sans UI" w:hAnsi="Times New Roman" w:cs="Times New Roman"/>
          <w:kern w:val="1"/>
          <w:sz w:val="28"/>
          <w:szCs w:val="28"/>
          <w:lang w:eastAsia="ru-RU"/>
        </w:rPr>
        <w:t>5</w:t>
      </w:r>
      <w:r w:rsidR="008722BF" w:rsidRPr="00BE751C">
        <w:rPr>
          <w:rFonts w:ascii="Times New Roman" w:eastAsia="Andale Sans UI" w:hAnsi="Times New Roman" w:cs="Times New Roman"/>
          <w:kern w:val="1"/>
          <w:sz w:val="28"/>
          <w:szCs w:val="28"/>
          <w:lang w:eastAsia="ru-RU"/>
        </w:rPr>
        <w:t xml:space="preserve">. </w:t>
      </w:r>
      <w:r w:rsidR="00A97072" w:rsidRPr="00BE751C">
        <w:rPr>
          <w:rFonts w:ascii="Times New Roman" w:eastAsia="Andale Sans UI" w:hAnsi="Times New Roman" w:cs="Times New Roman"/>
          <w:kern w:val="1"/>
          <w:sz w:val="28"/>
          <w:szCs w:val="28"/>
          <w:lang w:eastAsia="ru-RU"/>
        </w:rPr>
        <w:t xml:space="preserve">Експериментально показано, що кокс, отриманий з вугільної шихти за участю окисненого вугілля, характеризується більшим вмістом ізотропного вуглецю і меншим </w:t>
      </w:r>
      <m:oMath>
        <m:r>
          <w:rPr>
            <w:rFonts w:ascii="Cambria Math" w:eastAsia="Andale Sans UI" w:hAnsi="Cambria Math" w:cs="Times New Roman"/>
            <w:kern w:val="1"/>
            <w:sz w:val="28"/>
            <w:szCs w:val="28"/>
            <w:lang w:eastAsia="ru-RU"/>
          </w:rPr>
          <m:t>–</m:t>
        </m:r>
      </m:oMath>
      <w:r w:rsidR="00A97072" w:rsidRPr="00BE751C">
        <w:rPr>
          <w:rFonts w:ascii="Times New Roman" w:eastAsia="Andale Sans UI" w:hAnsi="Times New Roman" w:cs="Times New Roman"/>
          <w:kern w:val="1"/>
          <w:sz w:val="28"/>
          <w:szCs w:val="28"/>
          <w:lang w:eastAsia="ru-RU"/>
        </w:rPr>
        <w:t xml:space="preserve"> анізотропного, що пояснює підвищення його реакційної здатності, а також погіршення механічної та </w:t>
      </w:r>
      <w:proofErr w:type="spellStart"/>
      <w:r w:rsidR="00A97072" w:rsidRPr="00BE751C">
        <w:rPr>
          <w:rFonts w:ascii="Times New Roman" w:eastAsia="Andale Sans UI" w:hAnsi="Times New Roman" w:cs="Times New Roman"/>
          <w:kern w:val="1"/>
          <w:sz w:val="28"/>
          <w:szCs w:val="28"/>
          <w:lang w:eastAsia="ru-RU"/>
        </w:rPr>
        <w:t>післяреакційної</w:t>
      </w:r>
      <w:proofErr w:type="spellEnd"/>
      <w:r w:rsidR="00A97072" w:rsidRPr="00BE751C">
        <w:rPr>
          <w:rFonts w:ascii="Times New Roman" w:eastAsia="Andale Sans UI" w:hAnsi="Times New Roman" w:cs="Times New Roman"/>
          <w:kern w:val="1"/>
          <w:sz w:val="28"/>
          <w:szCs w:val="28"/>
          <w:lang w:eastAsia="ru-RU"/>
        </w:rPr>
        <w:t xml:space="preserve"> міцності.</w:t>
      </w:r>
    </w:p>
    <w:p w:rsidR="00A97072" w:rsidRPr="00BE751C" w:rsidRDefault="00DE18A9" w:rsidP="00A97072">
      <w:pPr>
        <w:widowControl w:val="0"/>
        <w:suppressAutoHyphens/>
        <w:spacing w:after="0" w:line="240" w:lineRule="auto"/>
        <w:ind w:firstLine="706"/>
        <w:jc w:val="both"/>
        <w:rPr>
          <w:rFonts w:ascii="Times New Roman" w:eastAsia="Andale Sans UI" w:hAnsi="Times New Roman" w:cs="Times New Roman"/>
          <w:kern w:val="1"/>
          <w:sz w:val="28"/>
          <w:szCs w:val="28"/>
          <w:lang w:val="ru-RU" w:eastAsia="ru-RU"/>
        </w:rPr>
      </w:pPr>
      <w:r w:rsidRPr="00DE18A9">
        <w:rPr>
          <w:rFonts w:ascii="Times New Roman" w:eastAsia="Andale Sans UI" w:hAnsi="Times New Roman" w:cs="Times New Roman"/>
          <w:kern w:val="1"/>
          <w:sz w:val="28"/>
          <w:szCs w:val="28"/>
          <w:lang w:eastAsia="ru-RU"/>
        </w:rPr>
        <w:t>6</w:t>
      </w:r>
      <w:r w:rsidR="008722BF" w:rsidRPr="00BE751C">
        <w:rPr>
          <w:rFonts w:ascii="Times New Roman" w:eastAsia="Andale Sans UI" w:hAnsi="Times New Roman" w:cs="Times New Roman"/>
          <w:kern w:val="1"/>
          <w:sz w:val="28"/>
          <w:szCs w:val="28"/>
          <w:lang w:eastAsia="ru-RU"/>
        </w:rPr>
        <w:t xml:space="preserve">. </w:t>
      </w:r>
      <w:r w:rsidR="00A97072" w:rsidRPr="00BE751C">
        <w:rPr>
          <w:rFonts w:ascii="Times New Roman" w:eastAsia="Andale Sans UI" w:hAnsi="Times New Roman" w:cs="Times New Roman"/>
          <w:kern w:val="1"/>
          <w:sz w:val="28"/>
          <w:szCs w:val="28"/>
          <w:lang w:eastAsia="ru-RU"/>
        </w:rPr>
        <w:t xml:space="preserve">Вперше виявлено, </w:t>
      </w:r>
      <w:r w:rsidR="001C28C6">
        <w:rPr>
          <w:rFonts w:ascii="Times New Roman" w:eastAsia="Andale Sans UI" w:hAnsi="Times New Roman" w:cs="Times New Roman"/>
          <w:kern w:val="1"/>
          <w:sz w:val="28"/>
          <w:szCs w:val="28"/>
          <w:lang w:eastAsia="ru-RU"/>
        </w:rPr>
        <w:t>що підвищення аналітичної вологості</w:t>
      </w:r>
      <w:r w:rsidR="00A97072" w:rsidRPr="00BE751C">
        <w:rPr>
          <w:rFonts w:ascii="Times New Roman" w:eastAsia="Andale Sans UI" w:hAnsi="Times New Roman" w:cs="Times New Roman"/>
          <w:kern w:val="1"/>
          <w:sz w:val="28"/>
          <w:szCs w:val="28"/>
          <w:lang w:eastAsia="ru-RU"/>
        </w:rPr>
        <w:t xml:space="preserve"> </w:t>
      </w:r>
      <w:r w:rsidR="00F50DD3">
        <w:rPr>
          <w:rFonts w:ascii="Times New Roman" w:eastAsia="Andale Sans UI" w:hAnsi="Times New Roman" w:cs="Times New Roman"/>
          <w:kern w:val="1"/>
          <w:sz w:val="28"/>
          <w:szCs w:val="28"/>
          <w:lang w:eastAsia="ru-RU"/>
        </w:rPr>
        <w:t>вугілля крупністю від 0 до</w:t>
      </w:r>
      <w:r w:rsidR="00F50DD3" w:rsidRPr="00F50DD3">
        <w:rPr>
          <w:rFonts w:ascii="Times New Roman" w:eastAsia="Andale Sans UI" w:hAnsi="Times New Roman" w:cs="Times New Roman"/>
          <w:kern w:val="1"/>
          <w:sz w:val="28"/>
          <w:szCs w:val="28"/>
          <w:lang w:eastAsia="ru-RU"/>
        </w:rPr>
        <w:t xml:space="preserve"> </w:t>
      </w:r>
      <w:r w:rsidR="00A97072" w:rsidRPr="00BE751C">
        <w:rPr>
          <w:rFonts w:ascii="Times New Roman" w:eastAsia="Andale Sans UI" w:hAnsi="Times New Roman" w:cs="Times New Roman"/>
          <w:kern w:val="1"/>
          <w:sz w:val="28"/>
          <w:szCs w:val="28"/>
          <w:lang w:eastAsia="ru-RU"/>
        </w:rPr>
        <w:t>100 мм внаслідок окиснення призводить до суттєвого підвищення його насипної густини (</w:t>
      </w:r>
      <w:r w:rsidR="001C28C6">
        <w:rPr>
          <w:rFonts w:ascii="Times New Roman" w:eastAsia="Andale Sans UI" w:hAnsi="Times New Roman" w:cs="Times New Roman"/>
          <w:kern w:val="1"/>
          <w:sz w:val="28"/>
          <w:szCs w:val="28"/>
          <w:lang w:eastAsia="ru-RU"/>
        </w:rPr>
        <w:t xml:space="preserve">від </w:t>
      </w:r>
      <w:r w:rsidR="001C28C6" w:rsidRPr="001C28C6">
        <w:rPr>
          <w:rFonts w:ascii="Times New Roman" w:eastAsia="Andale Sans UI" w:hAnsi="Times New Roman" w:cs="Times New Roman"/>
          <w:kern w:val="1"/>
          <w:sz w:val="28"/>
          <w:szCs w:val="28"/>
          <w:lang w:eastAsia="ru-RU"/>
        </w:rPr>
        <w:t xml:space="preserve">~750 </w:t>
      </w:r>
      <w:r w:rsidR="00A97072" w:rsidRPr="00BE751C">
        <w:rPr>
          <w:rFonts w:ascii="Times New Roman" w:eastAsia="Andale Sans UI" w:hAnsi="Times New Roman" w:cs="Times New Roman"/>
          <w:kern w:val="1"/>
          <w:sz w:val="28"/>
          <w:szCs w:val="28"/>
          <w:lang w:eastAsia="ru-RU"/>
        </w:rPr>
        <w:t>до 1000 кг/м</w:t>
      </w:r>
      <w:r w:rsidR="00A97072" w:rsidRPr="00BE751C">
        <w:rPr>
          <w:rFonts w:ascii="Times New Roman" w:eastAsia="Andale Sans UI" w:hAnsi="Times New Roman" w:cs="Times New Roman"/>
          <w:kern w:val="1"/>
          <w:sz w:val="28"/>
          <w:szCs w:val="28"/>
          <w:vertAlign w:val="superscript"/>
          <w:lang w:eastAsia="ru-RU"/>
        </w:rPr>
        <w:t>3</w:t>
      </w:r>
      <w:r w:rsidR="00A97072" w:rsidRPr="00BE751C">
        <w:rPr>
          <w:rFonts w:ascii="Times New Roman" w:eastAsia="Andale Sans UI" w:hAnsi="Times New Roman" w:cs="Times New Roman"/>
          <w:kern w:val="1"/>
          <w:sz w:val="28"/>
          <w:szCs w:val="28"/>
          <w:lang w:eastAsia="ru-RU"/>
        </w:rPr>
        <w:t xml:space="preserve">). Це </w:t>
      </w:r>
      <w:r w:rsidR="001C28C6">
        <w:rPr>
          <w:rFonts w:ascii="Times New Roman" w:eastAsia="Andale Sans UI" w:hAnsi="Times New Roman" w:cs="Times New Roman"/>
          <w:kern w:val="1"/>
          <w:sz w:val="28"/>
          <w:szCs w:val="28"/>
          <w:lang w:eastAsia="ru-RU"/>
        </w:rPr>
        <w:t>відбувається</w:t>
      </w:r>
      <w:r w:rsidR="00A97072" w:rsidRPr="00BE751C">
        <w:rPr>
          <w:rFonts w:ascii="Times New Roman" w:eastAsia="Andale Sans UI" w:hAnsi="Times New Roman" w:cs="Times New Roman"/>
          <w:kern w:val="1"/>
          <w:sz w:val="28"/>
          <w:szCs w:val="28"/>
          <w:lang w:eastAsia="ru-RU"/>
        </w:rPr>
        <w:t xml:space="preserve"> внаслідок значного зростання сумарної пористості та </w:t>
      </w:r>
      <w:r w:rsidR="001C28C6">
        <w:rPr>
          <w:rFonts w:ascii="Times New Roman" w:eastAsia="Andale Sans UI" w:hAnsi="Times New Roman" w:cs="Times New Roman"/>
          <w:kern w:val="1"/>
          <w:sz w:val="28"/>
          <w:szCs w:val="28"/>
          <w:lang w:eastAsia="ru-RU"/>
        </w:rPr>
        <w:t xml:space="preserve">питомої </w:t>
      </w:r>
      <w:r w:rsidR="00A97072" w:rsidRPr="00BE751C">
        <w:rPr>
          <w:rFonts w:ascii="Times New Roman" w:eastAsia="Andale Sans UI" w:hAnsi="Times New Roman" w:cs="Times New Roman"/>
          <w:kern w:val="1"/>
          <w:sz w:val="28"/>
          <w:szCs w:val="28"/>
          <w:lang w:eastAsia="ru-RU"/>
        </w:rPr>
        <w:t>поверхні окисненого вугілля</w:t>
      </w:r>
      <w:r w:rsidR="00A97072" w:rsidRPr="00BE751C">
        <w:rPr>
          <w:rFonts w:ascii="Times New Roman" w:eastAsia="Andale Sans UI" w:hAnsi="Times New Roman" w:cs="Times New Roman"/>
          <w:kern w:val="1"/>
          <w:sz w:val="28"/>
          <w:szCs w:val="28"/>
          <w:lang w:val="ru-RU" w:eastAsia="ru-RU"/>
        </w:rPr>
        <w:t>.</w:t>
      </w:r>
    </w:p>
    <w:p w:rsidR="00DE18A9" w:rsidRDefault="00DE18A9" w:rsidP="00A97072">
      <w:pPr>
        <w:widowControl w:val="0"/>
        <w:suppressAutoHyphens/>
        <w:spacing w:after="0" w:line="240" w:lineRule="auto"/>
        <w:ind w:firstLine="706"/>
        <w:jc w:val="both"/>
        <w:rPr>
          <w:rFonts w:ascii="Times New Roman" w:eastAsia="Andale Sans UI" w:hAnsi="Times New Roman" w:cs="Times New Roman"/>
          <w:b/>
          <w:spacing w:val="-3"/>
          <w:kern w:val="28"/>
          <w:sz w:val="28"/>
          <w:szCs w:val="28"/>
          <w:lang w:val="ru-RU" w:eastAsia="ru-RU"/>
        </w:rPr>
      </w:pPr>
    </w:p>
    <w:p w:rsidR="008722BF" w:rsidRPr="00BE751C" w:rsidRDefault="008722BF" w:rsidP="00A97072">
      <w:pPr>
        <w:widowControl w:val="0"/>
        <w:suppressAutoHyphens/>
        <w:spacing w:after="0" w:line="240" w:lineRule="auto"/>
        <w:ind w:firstLine="706"/>
        <w:jc w:val="both"/>
        <w:rPr>
          <w:rFonts w:ascii="Times New Roman" w:eastAsia="Andale Sans UI" w:hAnsi="Times New Roman" w:cs="Times New Roman"/>
          <w:spacing w:val="-3"/>
          <w:kern w:val="28"/>
          <w:sz w:val="28"/>
          <w:szCs w:val="28"/>
          <w:lang w:eastAsia="ru-RU"/>
        </w:rPr>
      </w:pPr>
      <w:r w:rsidRPr="00BE751C">
        <w:rPr>
          <w:rFonts w:ascii="Times New Roman" w:eastAsia="Andale Sans UI" w:hAnsi="Times New Roman" w:cs="Times New Roman"/>
          <w:b/>
          <w:spacing w:val="-3"/>
          <w:kern w:val="28"/>
          <w:sz w:val="28"/>
          <w:szCs w:val="28"/>
          <w:lang w:eastAsia="ru-RU"/>
        </w:rPr>
        <w:lastRenderedPageBreak/>
        <w:t>Практичне значення отриманих результатів:</w:t>
      </w:r>
    </w:p>
    <w:p w:rsidR="008722BF" w:rsidRPr="00BE751C" w:rsidRDefault="008722BF" w:rsidP="008722BF">
      <w:pPr>
        <w:spacing w:after="0" w:line="240" w:lineRule="auto"/>
        <w:ind w:firstLine="567"/>
        <w:jc w:val="both"/>
        <w:rPr>
          <w:rFonts w:ascii="Times New Roman" w:eastAsia="Calibri" w:hAnsi="Times New Roman" w:cs="Times New Roman"/>
          <w:bCs/>
          <w:caps/>
          <w:sz w:val="28"/>
          <w:szCs w:val="28"/>
        </w:rPr>
      </w:pPr>
      <w:r w:rsidRPr="00BE751C">
        <w:rPr>
          <w:rFonts w:ascii="Times New Roman" w:eastAsia="Andale Sans UI" w:hAnsi="Times New Roman" w:cs="Times New Roman"/>
          <w:kern w:val="1"/>
          <w:sz w:val="28"/>
          <w:szCs w:val="28"/>
          <w:lang w:eastAsia="ru-RU"/>
        </w:rPr>
        <w:t xml:space="preserve">1. Вдосконалений метод </w:t>
      </w:r>
      <w:r w:rsidRPr="00BE751C">
        <w:rPr>
          <w:rFonts w:ascii="Times New Roman" w:eastAsia="Times New Roman" w:hAnsi="Times New Roman" w:cs="Times New Roman"/>
          <w:sz w:val="28"/>
          <w:szCs w:val="28"/>
        </w:rPr>
        <w:t>визначення окиснення та ступеня окиснення вугілля стандартизовано</w:t>
      </w:r>
      <w:r w:rsidR="00F00C4A">
        <w:rPr>
          <w:rFonts w:ascii="Times New Roman" w:eastAsia="Times New Roman" w:hAnsi="Times New Roman" w:cs="Times New Roman"/>
          <w:sz w:val="28"/>
          <w:szCs w:val="28"/>
          <w:lang w:val="ru-RU"/>
        </w:rPr>
        <w:t xml:space="preserve"> (ДСТУ 7611:2014 «</w:t>
      </w:r>
      <w:r w:rsidR="00F00C4A" w:rsidRPr="00F00C4A">
        <w:rPr>
          <w:rFonts w:ascii="Times New Roman" w:eastAsia="Times New Roman" w:hAnsi="Times New Roman" w:cs="Times New Roman"/>
          <w:sz w:val="28"/>
          <w:szCs w:val="28"/>
        </w:rPr>
        <w:t>Вугілля кам’яне. Метод визначення окиснення та ступеня окиснення</w:t>
      </w:r>
      <w:r w:rsidR="00F00C4A">
        <w:rPr>
          <w:rFonts w:ascii="Times New Roman" w:eastAsia="Times New Roman" w:hAnsi="Times New Roman" w:cs="Times New Roman"/>
          <w:sz w:val="28"/>
          <w:szCs w:val="28"/>
          <w:lang w:val="ru-RU"/>
        </w:rPr>
        <w:t>»)</w:t>
      </w:r>
      <w:r w:rsidRPr="00BE751C">
        <w:rPr>
          <w:rFonts w:ascii="Times New Roman" w:eastAsia="Times New Roman" w:hAnsi="Times New Roman" w:cs="Times New Roman"/>
          <w:sz w:val="28"/>
          <w:szCs w:val="28"/>
        </w:rPr>
        <w:t xml:space="preserve"> та впроваджено на 7 коксохімічних підприємствах України. Розроблено та передано коксохімічним підприємствам стандартний зразок, який характеризується атестованою температурою займання. </w:t>
      </w:r>
    </w:p>
    <w:p w:rsidR="008722BF" w:rsidRPr="00BE751C" w:rsidRDefault="008722BF" w:rsidP="008722BF">
      <w:pPr>
        <w:widowControl w:val="0"/>
        <w:suppressAutoHyphens/>
        <w:spacing w:after="0" w:line="240" w:lineRule="auto"/>
        <w:ind w:firstLine="709"/>
        <w:jc w:val="both"/>
        <w:rPr>
          <w:rFonts w:ascii="Times New Roman" w:eastAsia="Andale Sans UI" w:hAnsi="Times New Roman" w:cs="Times New Roman"/>
          <w:kern w:val="1"/>
          <w:sz w:val="28"/>
          <w:szCs w:val="28"/>
          <w:lang w:eastAsia="ru-RU"/>
        </w:rPr>
      </w:pPr>
      <w:r w:rsidRPr="00BE751C">
        <w:rPr>
          <w:rFonts w:ascii="Times New Roman" w:eastAsia="Andale Sans UI" w:hAnsi="Times New Roman" w:cs="Times New Roman"/>
          <w:kern w:val="1"/>
          <w:sz w:val="28"/>
          <w:szCs w:val="28"/>
          <w:lang w:eastAsia="ru-RU"/>
        </w:rPr>
        <w:t>2</w:t>
      </w:r>
      <w:r w:rsidR="00DE18A9" w:rsidRPr="00DE18A9">
        <w:rPr>
          <w:rFonts w:ascii="Times New Roman" w:eastAsia="Andale Sans UI" w:hAnsi="Times New Roman" w:cs="Times New Roman"/>
          <w:kern w:val="1"/>
          <w:sz w:val="28"/>
          <w:szCs w:val="28"/>
          <w:lang w:eastAsia="ru-RU"/>
        </w:rPr>
        <w:t>.</w:t>
      </w:r>
      <w:r w:rsidRPr="00BE751C">
        <w:rPr>
          <w:rFonts w:ascii="Times New Roman" w:eastAsia="Andale Sans UI" w:hAnsi="Times New Roman" w:cs="Times New Roman"/>
          <w:kern w:val="1"/>
          <w:sz w:val="28"/>
          <w:szCs w:val="28"/>
          <w:lang w:eastAsia="ru-RU"/>
        </w:rPr>
        <w:t xml:space="preserve"> Розроблено і випробувано в дослідно-промислових умовах спосіб  запобігання зниженню якості доменного коксу, отриманого з використанням окисненого вугілля, який полягає в більш тонкому подрібненні окисненого вугілля (до 100 % вмісту класу 0</w:t>
      </w:r>
      <m:oMath>
        <m:r>
          <w:rPr>
            <w:rFonts w:ascii="Cambria Math" w:eastAsiaTheme="minorEastAsia" w:hAnsi="Cambria Math" w:cs="Times New Roman"/>
            <w:color w:val="000000"/>
            <w:sz w:val="28"/>
            <w:szCs w:val="28"/>
            <w:lang w:eastAsia="ru-RU"/>
          </w:rPr>
          <m:t>–</m:t>
        </m:r>
      </m:oMath>
      <w:r w:rsidRPr="00BE751C">
        <w:rPr>
          <w:rFonts w:ascii="Times New Roman" w:eastAsia="Andale Sans UI" w:hAnsi="Times New Roman" w:cs="Times New Roman"/>
          <w:kern w:val="1"/>
          <w:sz w:val="28"/>
          <w:szCs w:val="28"/>
          <w:lang w:eastAsia="ru-RU"/>
        </w:rPr>
        <w:t xml:space="preserve">1 мм). </w:t>
      </w:r>
    </w:p>
    <w:p w:rsidR="008722BF" w:rsidRPr="00BE751C" w:rsidRDefault="00DE18A9" w:rsidP="008722BF">
      <w:pPr>
        <w:widowControl w:val="0"/>
        <w:suppressAutoHyphens/>
        <w:spacing w:after="0" w:line="240" w:lineRule="auto"/>
        <w:ind w:firstLine="709"/>
        <w:jc w:val="both"/>
        <w:rPr>
          <w:rFonts w:ascii="Times New Roman" w:eastAsia="Andale Sans UI" w:hAnsi="Times New Roman" w:cs="Times New Roman"/>
          <w:kern w:val="1"/>
          <w:sz w:val="28"/>
          <w:szCs w:val="28"/>
          <w:lang w:eastAsia="ru-RU"/>
        </w:rPr>
      </w:pPr>
      <w:r>
        <w:rPr>
          <w:rFonts w:ascii="Times New Roman" w:eastAsia="Andale Sans UI" w:hAnsi="Times New Roman" w:cs="Times New Roman"/>
          <w:kern w:val="1"/>
          <w:sz w:val="28"/>
          <w:szCs w:val="28"/>
          <w:lang w:val="ru-RU" w:eastAsia="ru-RU"/>
        </w:rPr>
        <w:t>3</w:t>
      </w:r>
      <w:r w:rsidR="008722BF" w:rsidRPr="00BE751C">
        <w:rPr>
          <w:rFonts w:ascii="Times New Roman" w:eastAsia="Andale Sans UI" w:hAnsi="Times New Roman" w:cs="Times New Roman"/>
          <w:kern w:val="1"/>
          <w:sz w:val="28"/>
          <w:szCs w:val="28"/>
          <w:lang w:eastAsia="ru-RU"/>
        </w:rPr>
        <w:t xml:space="preserve">. З метою запобігання руйнування </w:t>
      </w:r>
      <w:proofErr w:type="spellStart"/>
      <w:r w:rsidR="008722BF" w:rsidRPr="00BE751C">
        <w:rPr>
          <w:rFonts w:ascii="Times New Roman" w:eastAsia="Andale Sans UI" w:hAnsi="Times New Roman" w:cs="Times New Roman"/>
          <w:kern w:val="1"/>
          <w:sz w:val="28"/>
          <w:szCs w:val="28"/>
          <w:lang w:eastAsia="ru-RU"/>
        </w:rPr>
        <w:t>силосів</w:t>
      </w:r>
      <w:proofErr w:type="spellEnd"/>
      <w:r w:rsidR="008722BF" w:rsidRPr="00BE751C">
        <w:rPr>
          <w:rFonts w:ascii="Times New Roman" w:eastAsia="Andale Sans UI" w:hAnsi="Times New Roman" w:cs="Times New Roman"/>
          <w:kern w:val="1"/>
          <w:sz w:val="28"/>
          <w:szCs w:val="28"/>
          <w:lang w:eastAsia="ru-RU"/>
        </w:rPr>
        <w:t xml:space="preserve"> закритого вугільного складу та бункерів</w:t>
      </w:r>
      <w:r w:rsidR="001C28C6">
        <w:rPr>
          <w:rFonts w:ascii="Times New Roman" w:eastAsia="Andale Sans UI" w:hAnsi="Times New Roman" w:cs="Times New Roman"/>
          <w:kern w:val="1"/>
          <w:sz w:val="28"/>
          <w:szCs w:val="28"/>
          <w:lang w:eastAsia="ru-RU"/>
        </w:rPr>
        <w:t xml:space="preserve"> дозувального відділення</w:t>
      </w:r>
      <w:r w:rsidR="008722BF" w:rsidRPr="00BE751C">
        <w:rPr>
          <w:rFonts w:ascii="Times New Roman" w:eastAsia="Andale Sans UI" w:hAnsi="Times New Roman" w:cs="Times New Roman"/>
          <w:kern w:val="1"/>
          <w:sz w:val="28"/>
          <w:szCs w:val="28"/>
          <w:lang w:eastAsia="ru-RU"/>
        </w:rPr>
        <w:t xml:space="preserve"> рекомендова</w:t>
      </w:r>
      <w:r w:rsidR="001C28C6">
        <w:rPr>
          <w:rFonts w:ascii="Times New Roman" w:eastAsia="Andale Sans UI" w:hAnsi="Times New Roman" w:cs="Times New Roman"/>
          <w:kern w:val="1"/>
          <w:sz w:val="28"/>
          <w:szCs w:val="28"/>
          <w:lang w:eastAsia="ru-RU"/>
        </w:rPr>
        <w:t>но контролювати об’єм завантаженого</w:t>
      </w:r>
      <w:r w:rsidR="008722BF" w:rsidRPr="00BE751C">
        <w:rPr>
          <w:rFonts w:ascii="Times New Roman" w:eastAsia="Andale Sans UI" w:hAnsi="Times New Roman" w:cs="Times New Roman"/>
          <w:kern w:val="1"/>
          <w:sz w:val="28"/>
          <w:szCs w:val="28"/>
          <w:lang w:eastAsia="ru-RU"/>
        </w:rPr>
        <w:t xml:space="preserve"> в них окисненого вугілля. При отриманні вугілля з показником </w:t>
      </w:r>
      <w:r w:rsidR="008722BF" w:rsidRPr="00BE751C">
        <w:rPr>
          <w:rFonts w:ascii="Times New Roman" w:eastAsia="Andale Sans UI" w:hAnsi="Times New Roman" w:cs="Times New Roman"/>
          <w:i/>
          <w:kern w:val="1"/>
          <w:sz w:val="28"/>
          <w:szCs w:val="28"/>
          <w:lang w:eastAsia="ru-RU"/>
        </w:rPr>
        <w:t>Δt</w:t>
      </w:r>
      <w:r w:rsidR="008722BF" w:rsidRPr="00BE751C">
        <w:rPr>
          <w:rFonts w:ascii="Times New Roman" w:eastAsia="Andale Sans UI" w:hAnsi="Times New Roman" w:cs="Times New Roman"/>
          <w:kern w:val="1"/>
          <w:sz w:val="28"/>
          <w:szCs w:val="28"/>
          <w:lang w:eastAsia="ru-RU"/>
        </w:rPr>
        <w:t xml:space="preserve">≥6 </w:t>
      </w:r>
      <w:proofErr w:type="spellStart"/>
      <w:r w:rsidR="008722BF" w:rsidRPr="00BE751C">
        <w:rPr>
          <w:rFonts w:ascii="Times New Roman" w:eastAsia="Andale Sans UI" w:hAnsi="Times New Roman" w:cs="Times New Roman"/>
          <w:kern w:val="1"/>
          <w:sz w:val="28"/>
          <w:szCs w:val="28"/>
          <w:vertAlign w:val="superscript"/>
          <w:lang w:eastAsia="ru-RU"/>
        </w:rPr>
        <w:t>o</w:t>
      </w:r>
      <w:r w:rsidR="008722BF" w:rsidRPr="00BE751C">
        <w:rPr>
          <w:rFonts w:ascii="Times New Roman" w:eastAsia="Andale Sans UI" w:hAnsi="Times New Roman" w:cs="Times New Roman"/>
          <w:kern w:val="1"/>
          <w:sz w:val="28"/>
          <w:szCs w:val="28"/>
          <w:lang w:eastAsia="ru-RU"/>
        </w:rPr>
        <w:t>C</w:t>
      </w:r>
      <w:proofErr w:type="spellEnd"/>
      <w:r w:rsidR="008722BF" w:rsidRPr="00BE751C">
        <w:rPr>
          <w:rFonts w:ascii="Times New Roman" w:eastAsia="Andale Sans UI" w:hAnsi="Times New Roman" w:cs="Times New Roman"/>
          <w:kern w:val="1"/>
          <w:sz w:val="28"/>
          <w:szCs w:val="28"/>
          <w:lang w:eastAsia="ru-RU"/>
        </w:rPr>
        <w:t xml:space="preserve">, заповнення </w:t>
      </w:r>
      <w:proofErr w:type="spellStart"/>
      <w:r w:rsidR="008722BF" w:rsidRPr="00BE751C">
        <w:rPr>
          <w:rFonts w:ascii="Times New Roman" w:eastAsia="Andale Sans UI" w:hAnsi="Times New Roman" w:cs="Times New Roman"/>
          <w:kern w:val="1"/>
          <w:sz w:val="28"/>
          <w:szCs w:val="28"/>
          <w:lang w:eastAsia="ru-RU"/>
        </w:rPr>
        <w:t>силосів</w:t>
      </w:r>
      <w:proofErr w:type="spellEnd"/>
      <w:r w:rsidR="008722BF" w:rsidRPr="00BE751C">
        <w:rPr>
          <w:rFonts w:ascii="Times New Roman" w:eastAsia="Andale Sans UI" w:hAnsi="Times New Roman" w:cs="Times New Roman"/>
          <w:kern w:val="1"/>
          <w:sz w:val="28"/>
          <w:szCs w:val="28"/>
          <w:lang w:eastAsia="ru-RU"/>
        </w:rPr>
        <w:t xml:space="preserve"> закритого вугільного складу або дозувального відділення  не повинно  перевищувати  80 % за об’ємом. З урахуванням проведених досліджень для ПрАТ «А</w:t>
      </w:r>
      <w:r w:rsidR="001C28C6">
        <w:rPr>
          <w:rFonts w:ascii="Times New Roman" w:eastAsia="Andale Sans UI" w:hAnsi="Times New Roman" w:cs="Times New Roman"/>
          <w:kern w:val="1"/>
          <w:sz w:val="28"/>
          <w:szCs w:val="28"/>
          <w:lang w:eastAsia="ru-RU"/>
        </w:rPr>
        <w:t xml:space="preserve">вдіївський </w:t>
      </w:r>
      <w:r w:rsidR="008722BF" w:rsidRPr="00BE751C">
        <w:rPr>
          <w:rFonts w:ascii="Times New Roman" w:eastAsia="Andale Sans UI" w:hAnsi="Times New Roman" w:cs="Times New Roman"/>
          <w:kern w:val="1"/>
          <w:sz w:val="28"/>
          <w:szCs w:val="28"/>
          <w:lang w:eastAsia="ru-RU"/>
        </w:rPr>
        <w:t>КХЗ», КХВ ПАТ «</w:t>
      </w:r>
      <w:proofErr w:type="spellStart"/>
      <w:r w:rsidR="008722BF" w:rsidRPr="00BE751C">
        <w:rPr>
          <w:rFonts w:ascii="Times New Roman" w:eastAsia="Andale Sans UI" w:hAnsi="Times New Roman" w:cs="Times New Roman"/>
          <w:kern w:val="1"/>
          <w:sz w:val="28"/>
          <w:szCs w:val="28"/>
          <w:lang w:eastAsia="ru-RU"/>
        </w:rPr>
        <w:t>АрселорМіттал</w:t>
      </w:r>
      <w:proofErr w:type="spellEnd"/>
      <w:r w:rsidR="008722BF" w:rsidRPr="00BE751C">
        <w:rPr>
          <w:rFonts w:ascii="Times New Roman" w:eastAsia="Andale Sans UI" w:hAnsi="Times New Roman" w:cs="Times New Roman"/>
          <w:kern w:val="1"/>
          <w:sz w:val="28"/>
          <w:szCs w:val="28"/>
          <w:lang w:eastAsia="ru-RU"/>
        </w:rPr>
        <w:t xml:space="preserve"> Кривий Ріг» і КХВ ПАТ «</w:t>
      </w:r>
      <w:proofErr w:type="spellStart"/>
      <w:r w:rsidR="008722BF" w:rsidRPr="00BE751C">
        <w:rPr>
          <w:rFonts w:ascii="Times New Roman" w:eastAsia="Andale Sans UI" w:hAnsi="Times New Roman" w:cs="Times New Roman"/>
          <w:kern w:val="1"/>
          <w:sz w:val="28"/>
          <w:szCs w:val="28"/>
          <w:lang w:eastAsia="ru-RU"/>
        </w:rPr>
        <w:t>Євраз</w:t>
      </w:r>
      <w:proofErr w:type="spellEnd"/>
      <w:r w:rsidR="008722BF" w:rsidRPr="00BE751C">
        <w:rPr>
          <w:rFonts w:ascii="Times New Roman" w:eastAsia="Andale Sans UI" w:hAnsi="Times New Roman" w:cs="Times New Roman"/>
          <w:kern w:val="1"/>
          <w:sz w:val="28"/>
          <w:szCs w:val="28"/>
          <w:lang w:eastAsia="ru-RU"/>
        </w:rPr>
        <w:t>-Дніпро</w:t>
      </w:r>
      <w:r w:rsidR="00E36871">
        <w:rPr>
          <w:rFonts w:ascii="Times New Roman" w:eastAsia="Andale Sans UI" w:hAnsi="Times New Roman" w:cs="Times New Roman"/>
          <w:kern w:val="1"/>
          <w:sz w:val="28"/>
          <w:szCs w:val="28"/>
          <w:lang w:eastAsia="ru-RU"/>
        </w:rPr>
        <w:t>вський</w:t>
      </w:r>
      <w:r w:rsidR="008722BF" w:rsidRPr="00BE751C">
        <w:rPr>
          <w:rFonts w:ascii="Times New Roman" w:eastAsia="Andale Sans UI" w:hAnsi="Times New Roman" w:cs="Times New Roman"/>
          <w:kern w:val="1"/>
          <w:sz w:val="28"/>
          <w:szCs w:val="28"/>
          <w:lang w:eastAsia="ru-RU"/>
        </w:rPr>
        <w:t xml:space="preserve"> завод» розроблено Інструкції з обліку залишків вугільних концентратів у </w:t>
      </w:r>
      <w:proofErr w:type="spellStart"/>
      <w:r w:rsidR="008722BF" w:rsidRPr="00BE751C">
        <w:rPr>
          <w:rFonts w:ascii="Times New Roman" w:eastAsia="Andale Sans UI" w:hAnsi="Times New Roman" w:cs="Times New Roman"/>
          <w:kern w:val="1"/>
          <w:sz w:val="28"/>
          <w:szCs w:val="28"/>
          <w:lang w:eastAsia="ru-RU"/>
        </w:rPr>
        <w:t>силосах</w:t>
      </w:r>
      <w:proofErr w:type="spellEnd"/>
      <w:r w:rsidR="008722BF" w:rsidRPr="00BE751C">
        <w:rPr>
          <w:rFonts w:ascii="Times New Roman" w:eastAsia="Andale Sans UI" w:hAnsi="Times New Roman" w:cs="Times New Roman"/>
          <w:kern w:val="1"/>
          <w:sz w:val="28"/>
          <w:szCs w:val="28"/>
          <w:lang w:eastAsia="ru-RU"/>
        </w:rPr>
        <w:t xml:space="preserve"> закритого складу вугілля і дозувальних відділень.</w:t>
      </w:r>
    </w:p>
    <w:p w:rsidR="008722BF" w:rsidRPr="00BE751C" w:rsidRDefault="00DE18A9" w:rsidP="008722BF">
      <w:pPr>
        <w:widowControl w:val="0"/>
        <w:suppressAutoHyphens/>
        <w:spacing w:after="0" w:line="240" w:lineRule="auto"/>
        <w:ind w:firstLine="709"/>
        <w:jc w:val="both"/>
        <w:rPr>
          <w:rFonts w:ascii="Times New Roman" w:eastAsia="Andale Sans UI" w:hAnsi="Times New Roman" w:cs="Times New Roman"/>
          <w:kern w:val="1"/>
          <w:sz w:val="28"/>
          <w:szCs w:val="28"/>
          <w:lang w:eastAsia="ru-RU"/>
        </w:rPr>
      </w:pPr>
      <w:r>
        <w:rPr>
          <w:rFonts w:ascii="Times New Roman" w:eastAsia="Andale Sans UI" w:hAnsi="Times New Roman" w:cs="Times New Roman"/>
          <w:kern w:val="1"/>
          <w:sz w:val="28"/>
          <w:szCs w:val="28"/>
          <w:lang w:val="ru-RU" w:eastAsia="ru-RU"/>
        </w:rPr>
        <w:t>4</w:t>
      </w:r>
      <w:r w:rsidR="008722BF" w:rsidRPr="00BE751C">
        <w:rPr>
          <w:rFonts w:ascii="Times New Roman" w:eastAsia="Andale Sans UI" w:hAnsi="Times New Roman" w:cs="Times New Roman"/>
          <w:kern w:val="1"/>
          <w:sz w:val="28"/>
          <w:szCs w:val="28"/>
          <w:lang w:eastAsia="ru-RU"/>
        </w:rPr>
        <w:t>. Метод оцінки ступеня окиснення вугілля впроваджено на ПрАТ «А</w:t>
      </w:r>
      <w:r w:rsidR="00E36871">
        <w:rPr>
          <w:rFonts w:ascii="Times New Roman" w:eastAsia="Andale Sans UI" w:hAnsi="Times New Roman" w:cs="Times New Roman"/>
          <w:kern w:val="1"/>
          <w:sz w:val="28"/>
          <w:szCs w:val="28"/>
          <w:lang w:eastAsia="ru-RU"/>
        </w:rPr>
        <w:t xml:space="preserve">вдіївський </w:t>
      </w:r>
      <w:r w:rsidR="008722BF" w:rsidRPr="00BE751C">
        <w:rPr>
          <w:rFonts w:ascii="Times New Roman" w:eastAsia="Andale Sans UI" w:hAnsi="Times New Roman" w:cs="Times New Roman"/>
          <w:kern w:val="1"/>
          <w:sz w:val="28"/>
          <w:szCs w:val="28"/>
          <w:lang w:eastAsia="ru-RU"/>
        </w:rPr>
        <w:t>КХЗ» у системі контролю якості шламів, що надходять на флотацію (клас менш 0,5 мм). Це дозволило своєчасно коригувати процес збагачення окисненого вугілля шляхом підбору ефективних реагентів для запобіга</w:t>
      </w:r>
      <w:r w:rsidR="00E36871">
        <w:rPr>
          <w:rFonts w:ascii="Times New Roman" w:eastAsia="Andale Sans UI" w:hAnsi="Times New Roman" w:cs="Times New Roman"/>
          <w:kern w:val="1"/>
          <w:sz w:val="28"/>
          <w:szCs w:val="28"/>
          <w:lang w:eastAsia="ru-RU"/>
        </w:rPr>
        <w:t>ння зниженню виходу концентрату та/або погіршенню його якості.</w:t>
      </w:r>
      <w:r w:rsidR="008722BF" w:rsidRPr="00BE751C">
        <w:rPr>
          <w:rFonts w:ascii="Times New Roman" w:eastAsia="Andale Sans UI" w:hAnsi="Times New Roman" w:cs="Times New Roman"/>
          <w:kern w:val="1"/>
          <w:sz w:val="28"/>
          <w:szCs w:val="28"/>
          <w:lang w:eastAsia="ru-RU"/>
        </w:rPr>
        <w:t xml:space="preserve"> </w:t>
      </w:r>
    </w:p>
    <w:p w:rsidR="00DE18A9" w:rsidRPr="00BE751C" w:rsidRDefault="00DE18A9" w:rsidP="00DE18A9">
      <w:pPr>
        <w:widowControl w:val="0"/>
        <w:suppressAutoHyphens/>
        <w:spacing w:after="0" w:line="240" w:lineRule="auto"/>
        <w:ind w:firstLine="709"/>
        <w:jc w:val="both"/>
        <w:rPr>
          <w:rFonts w:ascii="Times New Roman" w:eastAsia="Times New Roman" w:hAnsi="Times New Roman" w:cs="Times New Roman"/>
          <w:sz w:val="28"/>
          <w:szCs w:val="28"/>
        </w:rPr>
      </w:pPr>
      <w:r w:rsidRPr="00DE18A9">
        <w:rPr>
          <w:rFonts w:ascii="Times New Roman" w:eastAsia="Andale Sans UI" w:hAnsi="Times New Roman" w:cs="Times New Roman"/>
          <w:kern w:val="1"/>
          <w:sz w:val="28"/>
          <w:szCs w:val="28"/>
          <w:lang w:eastAsia="ru-RU"/>
        </w:rPr>
        <w:t>5</w:t>
      </w:r>
      <w:r w:rsidR="008722BF" w:rsidRPr="00BE751C">
        <w:rPr>
          <w:rFonts w:ascii="Times New Roman" w:eastAsia="Andale Sans UI" w:hAnsi="Times New Roman" w:cs="Times New Roman"/>
          <w:kern w:val="1"/>
          <w:sz w:val="28"/>
          <w:szCs w:val="28"/>
          <w:lang w:eastAsia="ru-RU"/>
        </w:rPr>
        <w:t xml:space="preserve">. Розроблено, затверджено УНПА «УКРКОКС» та передано коксохімічним підприємствам України </w:t>
      </w:r>
      <w:r w:rsidR="00ED645E" w:rsidRPr="00BE751C">
        <w:rPr>
          <w:rFonts w:ascii="Times New Roman" w:eastAsia="Andale Sans UI" w:hAnsi="Times New Roman" w:cs="Times New Roman"/>
          <w:kern w:val="1"/>
          <w:sz w:val="28"/>
          <w:szCs w:val="28"/>
          <w:lang w:eastAsia="ru-RU"/>
        </w:rPr>
        <w:t>«</w:t>
      </w:r>
      <w:r w:rsidR="008722BF" w:rsidRPr="00BE751C">
        <w:rPr>
          <w:rFonts w:ascii="Times New Roman" w:eastAsia="Andale Sans UI" w:hAnsi="Times New Roman" w:cs="Times New Roman"/>
          <w:kern w:val="1"/>
          <w:sz w:val="28"/>
          <w:szCs w:val="28"/>
          <w:lang w:eastAsia="ru-RU"/>
        </w:rPr>
        <w:t>Методичні рекомендації щодо використання окисненого вугілля для виробництва доменного коксу</w:t>
      </w:r>
      <w:r w:rsidR="00ED645E" w:rsidRPr="00BE751C">
        <w:rPr>
          <w:rFonts w:ascii="Times New Roman" w:eastAsia="Andale Sans UI" w:hAnsi="Times New Roman" w:cs="Times New Roman"/>
          <w:kern w:val="1"/>
          <w:sz w:val="28"/>
          <w:szCs w:val="28"/>
          <w:lang w:eastAsia="ru-RU"/>
        </w:rPr>
        <w:t>»</w:t>
      </w:r>
      <w:r w:rsidR="008722BF" w:rsidRPr="00BE751C">
        <w:rPr>
          <w:rFonts w:ascii="Times New Roman" w:eastAsia="Andale Sans UI" w:hAnsi="Times New Roman" w:cs="Times New Roman"/>
          <w:kern w:val="1"/>
          <w:sz w:val="28"/>
          <w:szCs w:val="28"/>
          <w:lang w:eastAsia="ru-RU"/>
        </w:rPr>
        <w:t>, які регламентують терміни його зберігання, оцінку ступеню окиснення, способи підготовки до коксування та допустимий вміст у вугільних шихтах</w:t>
      </w:r>
      <w:r w:rsidRPr="00DE18A9">
        <w:rPr>
          <w:rFonts w:ascii="Times New Roman" w:eastAsia="Andale Sans UI" w:hAnsi="Times New Roman" w:cs="Times New Roman"/>
          <w:kern w:val="1"/>
          <w:sz w:val="28"/>
          <w:szCs w:val="28"/>
          <w:lang w:eastAsia="ru-RU"/>
        </w:rPr>
        <w:t xml:space="preserve">. </w:t>
      </w:r>
      <w:r>
        <w:rPr>
          <w:rFonts w:ascii="Times New Roman" w:eastAsia="Andale Sans UI" w:hAnsi="Times New Roman" w:cs="Times New Roman"/>
          <w:kern w:val="1"/>
          <w:sz w:val="28"/>
          <w:szCs w:val="28"/>
          <w:lang w:eastAsia="ru-RU"/>
        </w:rPr>
        <w:t>Основні положення «Методичних рекомендацій…»</w:t>
      </w:r>
      <w:r w:rsidRPr="00BE751C">
        <w:rPr>
          <w:rFonts w:ascii="Times New Roman" w:eastAsia="Times New Roman" w:hAnsi="Times New Roman" w:cs="Times New Roman"/>
          <w:sz w:val="28"/>
          <w:szCs w:val="28"/>
        </w:rPr>
        <w:t xml:space="preserve"> внесені до Правил технічної експлуатації (ПТЕ) коксохімічних підприємств України.</w:t>
      </w:r>
    </w:p>
    <w:p w:rsidR="001C28C6" w:rsidRPr="00FF52CB" w:rsidRDefault="00DE18A9" w:rsidP="00ED645E">
      <w:pPr>
        <w:widowControl w:val="0"/>
        <w:suppressAutoHyphens/>
        <w:spacing w:after="0" w:line="240" w:lineRule="auto"/>
        <w:ind w:firstLine="709"/>
        <w:jc w:val="both"/>
        <w:rPr>
          <w:rFonts w:ascii="Times New Roman" w:eastAsia="Andale Sans UI" w:hAnsi="Times New Roman" w:cs="Times New Roman"/>
          <w:kern w:val="1"/>
          <w:sz w:val="28"/>
          <w:szCs w:val="28"/>
          <w:lang w:eastAsia="ru-RU"/>
        </w:rPr>
      </w:pPr>
      <w:r w:rsidRPr="00DE18A9">
        <w:rPr>
          <w:rFonts w:ascii="Times New Roman" w:eastAsia="Andale Sans UI" w:hAnsi="Times New Roman" w:cs="Times New Roman"/>
          <w:kern w:val="1"/>
          <w:sz w:val="28"/>
          <w:szCs w:val="28"/>
          <w:lang w:eastAsia="ru-RU"/>
        </w:rPr>
        <w:t>6</w:t>
      </w:r>
      <w:r w:rsidR="001C28C6">
        <w:rPr>
          <w:rFonts w:ascii="Times New Roman" w:eastAsia="Andale Sans UI" w:hAnsi="Times New Roman" w:cs="Times New Roman"/>
          <w:kern w:val="1"/>
          <w:sz w:val="28"/>
          <w:szCs w:val="28"/>
          <w:lang w:eastAsia="ru-RU"/>
        </w:rPr>
        <w:t xml:space="preserve">. Розроблені та впроваджені в дію </w:t>
      </w:r>
      <w:r w:rsidR="001C28C6" w:rsidRPr="00FF52CB">
        <w:rPr>
          <w:rFonts w:ascii="Times New Roman" w:eastAsia="Andale Sans UI" w:hAnsi="Times New Roman" w:cs="Times New Roman"/>
          <w:kern w:val="1"/>
          <w:sz w:val="28"/>
          <w:szCs w:val="28"/>
          <w:lang w:eastAsia="ru-RU"/>
        </w:rPr>
        <w:t>державні стандарти України (ДСТУ 3472:2015 Вугілля буре, кам’яне та антрацит</w:t>
      </w:r>
      <w:r w:rsidR="00FF52CB" w:rsidRPr="00FF52CB">
        <w:rPr>
          <w:rFonts w:ascii="Times New Roman" w:eastAsia="Andale Sans UI" w:hAnsi="Times New Roman" w:cs="Times New Roman"/>
          <w:kern w:val="1"/>
          <w:sz w:val="28"/>
          <w:szCs w:val="28"/>
          <w:lang w:eastAsia="ru-RU"/>
        </w:rPr>
        <w:t>. Класифікація та</w:t>
      </w:r>
      <w:r w:rsidR="001C28C6" w:rsidRPr="00FF52CB">
        <w:rPr>
          <w:rFonts w:ascii="Times New Roman" w:eastAsia="Andale Sans UI" w:hAnsi="Times New Roman" w:cs="Times New Roman"/>
          <w:kern w:val="1"/>
          <w:sz w:val="28"/>
          <w:szCs w:val="28"/>
          <w:lang w:eastAsia="ru-RU"/>
        </w:rPr>
        <w:t xml:space="preserve"> ДСТУ 7724:2016 Вугілля кам’яне для коксування. Технічні умови), які </w:t>
      </w:r>
      <w:r w:rsidR="00FF52CB">
        <w:rPr>
          <w:rFonts w:ascii="Times New Roman" w:eastAsia="Andale Sans UI" w:hAnsi="Times New Roman" w:cs="Times New Roman"/>
          <w:kern w:val="1"/>
          <w:sz w:val="28"/>
          <w:szCs w:val="28"/>
          <w:lang w:eastAsia="ru-RU"/>
        </w:rPr>
        <w:t xml:space="preserve">дають змогу науково-обґрунтовано класифікувати та відповідно до цього контролювати за якістю на вуглепереробних підприємствах України неокиснене вугілля.  </w:t>
      </w:r>
    </w:p>
    <w:p w:rsidR="00ED645E" w:rsidRPr="00BE751C" w:rsidRDefault="00DE18A9" w:rsidP="00ED645E">
      <w:pPr>
        <w:spacing w:after="0" w:line="240" w:lineRule="auto"/>
        <w:ind w:firstLine="709"/>
        <w:jc w:val="both"/>
        <w:rPr>
          <w:rFonts w:ascii="Times New Roman" w:hAnsi="Times New Roman" w:cs="Times New Roman"/>
          <w:sz w:val="28"/>
          <w:szCs w:val="28"/>
        </w:rPr>
      </w:pPr>
      <w:r>
        <w:rPr>
          <w:rFonts w:ascii="Times New Roman" w:eastAsia="Andale Sans UI" w:hAnsi="Times New Roman" w:cs="Times New Roman"/>
          <w:kern w:val="1"/>
          <w:sz w:val="28"/>
          <w:szCs w:val="28"/>
          <w:lang w:eastAsia="ru-RU"/>
        </w:rPr>
        <w:t xml:space="preserve"> </w:t>
      </w:r>
      <w:r>
        <w:rPr>
          <w:rFonts w:ascii="Times New Roman" w:eastAsia="Andale Sans UI" w:hAnsi="Times New Roman" w:cs="Times New Roman"/>
          <w:kern w:val="1"/>
          <w:sz w:val="28"/>
          <w:szCs w:val="28"/>
          <w:lang w:val="ru-RU" w:eastAsia="ru-RU"/>
        </w:rPr>
        <w:t>7</w:t>
      </w:r>
      <w:r w:rsidR="008722BF" w:rsidRPr="00BE751C">
        <w:rPr>
          <w:rFonts w:ascii="Times New Roman" w:eastAsia="Andale Sans UI" w:hAnsi="Times New Roman" w:cs="Times New Roman"/>
          <w:kern w:val="1"/>
          <w:sz w:val="28"/>
          <w:szCs w:val="28"/>
          <w:lang w:eastAsia="ru-RU"/>
        </w:rPr>
        <w:t xml:space="preserve">. </w:t>
      </w:r>
      <w:r w:rsidR="008722BF" w:rsidRPr="00DE18A9">
        <w:rPr>
          <w:rFonts w:ascii="Times New Roman" w:eastAsia="Andale Sans UI" w:hAnsi="Times New Roman" w:cs="Times New Roman"/>
          <w:kern w:val="1"/>
          <w:sz w:val="28"/>
          <w:szCs w:val="28"/>
          <w:lang w:eastAsia="ru-RU"/>
        </w:rPr>
        <w:t xml:space="preserve">Встановлено, що зниження показника окиснення шихти на 1 </w:t>
      </w:r>
      <w:proofErr w:type="spellStart"/>
      <w:r w:rsidR="008722BF" w:rsidRPr="00DE18A9">
        <w:rPr>
          <w:rFonts w:ascii="Times New Roman" w:eastAsia="Andale Sans UI" w:hAnsi="Times New Roman" w:cs="Times New Roman"/>
          <w:kern w:val="1"/>
          <w:sz w:val="28"/>
          <w:szCs w:val="28"/>
          <w:vertAlign w:val="superscript"/>
          <w:lang w:eastAsia="ru-RU"/>
        </w:rPr>
        <w:t>о</w:t>
      </w:r>
      <w:r w:rsidR="008722BF" w:rsidRPr="00DE18A9">
        <w:rPr>
          <w:rFonts w:ascii="Times New Roman" w:eastAsia="Andale Sans UI" w:hAnsi="Times New Roman" w:cs="Times New Roman"/>
          <w:kern w:val="1"/>
          <w:sz w:val="28"/>
          <w:szCs w:val="28"/>
          <w:lang w:eastAsia="ru-RU"/>
        </w:rPr>
        <w:t>С</w:t>
      </w:r>
      <w:proofErr w:type="spellEnd"/>
      <w:r w:rsidR="008722BF" w:rsidRPr="00DE18A9">
        <w:rPr>
          <w:rFonts w:ascii="Times New Roman" w:eastAsia="Andale Sans UI" w:hAnsi="Times New Roman" w:cs="Times New Roman"/>
          <w:kern w:val="1"/>
          <w:sz w:val="28"/>
          <w:szCs w:val="28"/>
          <w:lang w:eastAsia="ru-RU"/>
        </w:rPr>
        <w:t xml:space="preserve"> дозволить отримати до</w:t>
      </w:r>
      <w:r>
        <w:rPr>
          <w:rFonts w:ascii="Times New Roman" w:eastAsia="Andale Sans UI" w:hAnsi="Times New Roman" w:cs="Times New Roman"/>
          <w:kern w:val="1"/>
          <w:sz w:val="28"/>
          <w:szCs w:val="28"/>
          <w:lang w:eastAsia="ru-RU"/>
        </w:rPr>
        <w:t>датковий прибуток в розмірі 0,18</w:t>
      </w:r>
      <w:r w:rsidR="008722BF" w:rsidRPr="00DE18A9">
        <w:rPr>
          <w:rFonts w:ascii="Times New Roman" w:eastAsia="Andale Sans UI" w:hAnsi="Times New Roman" w:cs="Times New Roman"/>
          <w:kern w:val="1"/>
          <w:sz w:val="28"/>
          <w:szCs w:val="28"/>
          <w:lang w:eastAsia="ru-RU"/>
        </w:rPr>
        <w:t xml:space="preserve"> грн., а відсів класу менш 0,5 мм в окисненому вугіллі </w:t>
      </w:r>
      <m:oMath>
        <m:r>
          <w:rPr>
            <w:rFonts w:ascii="Cambria Math" w:eastAsia="Andale Sans UI" w:hAnsi="Cambria Math" w:cs="Times New Roman"/>
            <w:kern w:val="1"/>
            <w:sz w:val="28"/>
            <w:szCs w:val="28"/>
            <w:lang w:eastAsia="ru-RU"/>
          </w:rPr>
          <m:t>–</m:t>
        </m:r>
      </m:oMath>
      <w:r w:rsidR="008722BF" w:rsidRPr="00DE18A9">
        <w:rPr>
          <w:rFonts w:ascii="Times New Roman" w:eastAsia="Andale Sans UI" w:hAnsi="Times New Roman" w:cs="Times New Roman"/>
          <w:kern w:val="1"/>
          <w:sz w:val="28"/>
          <w:szCs w:val="28"/>
          <w:lang w:eastAsia="ru-RU"/>
        </w:rPr>
        <w:t xml:space="preserve"> </w:t>
      </w:r>
      <w:r>
        <w:rPr>
          <w:rFonts w:ascii="Times New Roman" w:eastAsia="Andale Sans UI" w:hAnsi="Times New Roman" w:cs="Times New Roman"/>
          <w:kern w:val="1"/>
          <w:sz w:val="28"/>
          <w:szCs w:val="28"/>
          <w:lang w:eastAsia="ru-RU"/>
        </w:rPr>
        <w:t>4,16</w:t>
      </w:r>
      <w:r w:rsidR="008722BF" w:rsidRPr="00DE18A9">
        <w:rPr>
          <w:rFonts w:ascii="Times New Roman" w:eastAsia="Andale Sans UI" w:hAnsi="Times New Roman" w:cs="Times New Roman"/>
          <w:kern w:val="1"/>
          <w:sz w:val="28"/>
          <w:szCs w:val="28"/>
          <w:lang w:eastAsia="ru-RU"/>
        </w:rPr>
        <w:t xml:space="preserve"> грн. на 1 т використаної шихти.</w:t>
      </w:r>
      <w:r w:rsidR="00ED645E" w:rsidRPr="00DE18A9">
        <w:rPr>
          <w:rFonts w:ascii="Times New Roman" w:eastAsia="Andale Sans UI" w:hAnsi="Times New Roman" w:cs="Times New Roman"/>
          <w:kern w:val="1"/>
          <w:sz w:val="28"/>
          <w:szCs w:val="28"/>
          <w:lang w:eastAsia="ru-RU"/>
        </w:rPr>
        <w:t xml:space="preserve"> </w:t>
      </w:r>
      <w:r w:rsidR="00ED645E" w:rsidRPr="00DE18A9">
        <w:rPr>
          <w:rFonts w:ascii="Times New Roman" w:hAnsi="Times New Roman" w:cs="Times New Roman"/>
          <w:sz w:val="28"/>
          <w:szCs w:val="28"/>
        </w:rPr>
        <w:t xml:space="preserve">Розраховано, що економічний ефект від впровадження результатів роботи на </w:t>
      </w:r>
      <w:r w:rsidR="002913DF">
        <w:rPr>
          <w:rFonts w:ascii="Times New Roman" w:hAnsi="Times New Roman" w:cs="Times New Roman"/>
          <w:sz w:val="28"/>
          <w:szCs w:val="28"/>
        </w:rPr>
        <w:t>коксохімічних підприємствах</w:t>
      </w:r>
      <w:r w:rsidR="00ED645E" w:rsidRPr="00DE18A9">
        <w:rPr>
          <w:rFonts w:ascii="Times New Roman" w:hAnsi="Times New Roman" w:cs="Times New Roman"/>
          <w:sz w:val="28"/>
          <w:szCs w:val="28"/>
        </w:rPr>
        <w:t xml:space="preserve"> </w:t>
      </w:r>
      <w:r w:rsidR="002913DF">
        <w:rPr>
          <w:rFonts w:ascii="Times New Roman" w:hAnsi="Times New Roman" w:cs="Times New Roman"/>
          <w:sz w:val="28"/>
          <w:szCs w:val="28"/>
        </w:rPr>
        <w:t>України за 2016 рік склав 22,9 млн. грн.</w:t>
      </w:r>
      <w:r w:rsidR="00ED645E" w:rsidRPr="00DE18A9">
        <w:rPr>
          <w:rFonts w:ascii="Times New Roman" w:hAnsi="Times New Roman" w:cs="Times New Roman"/>
          <w:sz w:val="28"/>
          <w:szCs w:val="28"/>
        </w:rPr>
        <w:t xml:space="preserve"> на рік.</w:t>
      </w:r>
    </w:p>
    <w:p w:rsidR="008722BF" w:rsidRPr="00BE751C" w:rsidRDefault="002913DF" w:rsidP="00ED645E">
      <w:pPr>
        <w:widowControl w:val="0"/>
        <w:suppressAutoHyphens/>
        <w:spacing w:after="0" w:line="240" w:lineRule="auto"/>
        <w:ind w:firstLine="709"/>
        <w:jc w:val="both"/>
        <w:rPr>
          <w:rFonts w:ascii="Times New Roman" w:eastAsia="Andale Sans UI" w:hAnsi="Times New Roman" w:cs="Times New Roman"/>
          <w:kern w:val="1"/>
          <w:sz w:val="28"/>
          <w:szCs w:val="28"/>
          <w:lang w:eastAsia="ru-RU"/>
        </w:rPr>
      </w:pPr>
      <w:r>
        <w:rPr>
          <w:rFonts w:ascii="Times New Roman" w:eastAsia="Andale Sans UI" w:hAnsi="Times New Roman" w:cs="Times New Roman"/>
          <w:kern w:val="1"/>
          <w:sz w:val="28"/>
          <w:szCs w:val="28"/>
          <w:lang w:eastAsia="ru-RU"/>
        </w:rPr>
        <w:t>8</w:t>
      </w:r>
      <w:r w:rsidR="008722BF" w:rsidRPr="00BE751C">
        <w:rPr>
          <w:rFonts w:ascii="Times New Roman" w:eastAsia="Andale Sans UI" w:hAnsi="Times New Roman" w:cs="Times New Roman"/>
          <w:kern w:val="1"/>
          <w:sz w:val="28"/>
          <w:szCs w:val="28"/>
          <w:lang w:eastAsia="ru-RU"/>
        </w:rPr>
        <w:t xml:space="preserve">. Основні теоретичні положення та експериментальні </w:t>
      </w:r>
      <w:r w:rsidR="00423FAF" w:rsidRPr="00BE751C">
        <w:rPr>
          <w:rFonts w:ascii="Times New Roman" w:eastAsia="Andale Sans UI" w:hAnsi="Times New Roman" w:cs="Times New Roman"/>
          <w:kern w:val="1"/>
          <w:sz w:val="28"/>
          <w:szCs w:val="28"/>
          <w:lang w:eastAsia="ru-RU"/>
        </w:rPr>
        <w:t>результати роботи</w:t>
      </w:r>
      <w:r w:rsidR="008722BF" w:rsidRPr="00BE751C">
        <w:rPr>
          <w:rFonts w:ascii="Times New Roman" w:eastAsia="Andale Sans UI" w:hAnsi="Times New Roman" w:cs="Times New Roman"/>
          <w:kern w:val="1"/>
          <w:sz w:val="28"/>
          <w:szCs w:val="28"/>
          <w:lang w:eastAsia="ru-RU"/>
        </w:rPr>
        <w:t xml:space="preserve"> використовуються в навчальному процесі на кафедрах металургійного палива та вогнетривів Національної металургійної академії України</w:t>
      </w:r>
      <w:r w:rsidR="00E36871">
        <w:rPr>
          <w:rFonts w:ascii="Times New Roman" w:eastAsia="Andale Sans UI" w:hAnsi="Times New Roman" w:cs="Times New Roman"/>
          <w:kern w:val="1"/>
          <w:sz w:val="28"/>
          <w:szCs w:val="28"/>
          <w:lang w:eastAsia="ru-RU"/>
        </w:rPr>
        <w:t xml:space="preserve"> (м. Дніпро)</w:t>
      </w:r>
      <w:r w:rsidR="008722BF" w:rsidRPr="00BE751C">
        <w:rPr>
          <w:rFonts w:ascii="Times New Roman" w:eastAsia="Andale Sans UI" w:hAnsi="Times New Roman" w:cs="Times New Roman"/>
          <w:kern w:val="1"/>
          <w:sz w:val="28"/>
          <w:szCs w:val="28"/>
          <w:lang w:eastAsia="ru-RU"/>
        </w:rPr>
        <w:t xml:space="preserve">, </w:t>
      </w:r>
      <w:r w:rsidR="008722BF" w:rsidRPr="00BE751C">
        <w:rPr>
          <w:rFonts w:ascii="Times New Roman" w:eastAsia="Andale Sans UI" w:hAnsi="Times New Roman" w:cs="Times New Roman"/>
          <w:kern w:val="1"/>
          <w:sz w:val="28"/>
          <w:szCs w:val="28"/>
          <w:lang w:eastAsia="ru-RU"/>
        </w:rPr>
        <w:lastRenderedPageBreak/>
        <w:t>технології переробки нафти, газу і твердого палива НТУ «ХПІ»</w:t>
      </w:r>
      <w:r w:rsidR="00E36871">
        <w:rPr>
          <w:rFonts w:ascii="Times New Roman" w:eastAsia="Andale Sans UI" w:hAnsi="Times New Roman" w:cs="Times New Roman"/>
          <w:kern w:val="1"/>
          <w:sz w:val="28"/>
          <w:szCs w:val="28"/>
          <w:lang w:eastAsia="ru-RU"/>
        </w:rPr>
        <w:t xml:space="preserve"> (м. Харків)</w:t>
      </w:r>
      <w:r w:rsidR="008722BF" w:rsidRPr="00BE751C">
        <w:rPr>
          <w:rFonts w:ascii="Times New Roman" w:eastAsia="Andale Sans UI" w:hAnsi="Times New Roman" w:cs="Times New Roman"/>
          <w:kern w:val="1"/>
          <w:sz w:val="28"/>
          <w:szCs w:val="28"/>
          <w:lang w:eastAsia="ru-RU"/>
        </w:rPr>
        <w:t>, хімічної технології переробки нафти і газу Національного університету «Львівська політехніка»</w:t>
      </w:r>
      <w:r w:rsidR="00E36871">
        <w:rPr>
          <w:rFonts w:ascii="Times New Roman" w:eastAsia="Andale Sans UI" w:hAnsi="Times New Roman" w:cs="Times New Roman"/>
          <w:kern w:val="1"/>
          <w:sz w:val="28"/>
          <w:szCs w:val="28"/>
          <w:lang w:eastAsia="ru-RU"/>
        </w:rPr>
        <w:t xml:space="preserve"> (м. Львів)</w:t>
      </w:r>
      <w:r w:rsidR="008722BF" w:rsidRPr="00BE751C">
        <w:rPr>
          <w:rFonts w:ascii="Times New Roman" w:eastAsia="Andale Sans UI" w:hAnsi="Times New Roman" w:cs="Times New Roman"/>
          <w:kern w:val="1"/>
          <w:sz w:val="28"/>
          <w:szCs w:val="28"/>
          <w:lang w:eastAsia="ru-RU"/>
        </w:rPr>
        <w:t>, хімічних технологій Донецького національного технічного університету</w:t>
      </w:r>
      <w:r w:rsidR="00E36871">
        <w:rPr>
          <w:rFonts w:ascii="Times New Roman" w:eastAsia="Andale Sans UI" w:hAnsi="Times New Roman" w:cs="Times New Roman"/>
          <w:kern w:val="1"/>
          <w:sz w:val="28"/>
          <w:szCs w:val="28"/>
          <w:lang w:eastAsia="ru-RU"/>
        </w:rPr>
        <w:t xml:space="preserve"> (м. </w:t>
      </w:r>
      <w:proofErr w:type="spellStart"/>
      <w:r w:rsidR="00E36871">
        <w:rPr>
          <w:rFonts w:ascii="Times New Roman" w:eastAsia="Andale Sans UI" w:hAnsi="Times New Roman" w:cs="Times New Roman"/>
          <w:kern w:val="1"/>
          <w:sz w:val="28"/>
          <w:szCs w:val="28"/>
          <w:lang w:eastAsia="ru-RU"/>
        </w:rPr>
        <w:t>Покровськ</w:t>
      </w:r>
      <w:proofErr w:type="spellEnd"/>
      <w:r w:rsidR="00E36871">
        <w:rPr>
          <w:rFonts w:ascii="Times New Roman" w:eastAsia="Andale Sans UI" w:hAnsi="Times New Roman" w:cs="Times New Roman"/>
          <w:kern w:val="1"/>
          <w:sz w:val="28"/>
          <w:szCs w:val="28"/>
          <w:lang w:eastAsia="ru-RU"/>
        </w:rPr>
        <w:t>)</w:t>
      </w:r>
      <w:r w:rsidR="008722BF" w:rsidRPr="00BE751C">
        <w:rPr>
          <w:rFonts w:ascii="Times New Roman" w:eastAsia="Andale Sans UI" w:hAnsi="Times New Roman" w:cs="Times New Roman"/>
          <w:kern w:val="1"/>
          <w:sz w:val="28"/>
          <w:szCs w:val="28"/>
          <w:lang w:eastAsia="ru-RU"/>
        </w:rPr>
        <w:t xml:space="preserve">, а також використані при написанні </w:t>
      </w:r>
      <w:r w:rsidR="00E36871">
        <w:rPr>
          <w:rFonts w:ascii="Times New Roman" w:eastAsia="Andale Sans UI" w:hAnsi="Times New Roman" w:cs="Times New Roman"/>
          <w:kern w:val="1"/>
          <w:sz w:val="28"/>
          <w:szCs w:val="28"/>
          <w:lang w:eastAsia="ru-RU"/>
        </w:rPr>
        <w:t>номінантом</w:t>
      </w:r>
      <w:r w:rsidR="008722BF" w:rsidRPr="00BE751C">
        <w:rPr>
          <w:rFonts w:ascii="Times New Roman" w:eastAsia="Andale Sans UI" w:hAnsi="Times New Roman" w:cs="Times New Roman"/>
          <w:kern w:val="1"/>
          <w:sz w:val="28"/>
          <w:szCs w:val="28"/>
          <w:lang w:eastAsia="ru-RU"/>
        </w:rPr>
        <w:t xml:space="preserve"> відповідного розділу Тома 1 «Довідника коксохіміка». </w:t>
      </w:r>
    </w:p>
    <w:p w:rsidR="00E36871" w:rsidRDefault="00E36871" w:rsidP="003032D2">
      <w:pPr>
        <w:widowControl w:val="0"/>
        <w:suppressAutoHyphens/>
        <w:autoSpaceDE w:val="0"/>
        <w:spacing w:after="60" w:line="238" w:lineRule="auto"/>
        <w:jc w:val="center"/>
        <w:rPr>
          <w:rFonts w:ascii="Times New Roman" w:eastAsia="Times New Roman CYR" w:hAnsi="Times New Roman" w:cs="Times New Roman"/>
          <w:b/>
          <w:bCs/>
          <w:kern w:val="28"/>
          <w:sz w:val="28"/>
          <w:szCs w:val="28"/>
          <w:lang w:eastAsia="ru-RU"/>
        </w:rPr>
      </w:pPr>
    </w:p>
    <w:p w:rsidR="003032D2" w:rsidRPr="00BE751C" w:rsidRDefault="003032D2" w:rsidP="003032D2">
      <w:pPr>
        <w:widowControl w:val="0"/>
        <w:suppressAutoHyphens/>
        <w:autoSpaceDE w:val="0"/>
        <w:spacing w:after="60" w:line="238" w:lineRule="auto"/>
        <w:jc w:val="center"/>
        <w:rPr>
          <w:rFonts w:ascii="Times New Roman" w:eastAsia="Times New Roman CYR" w:hAnsi="Times New Roman" w:cs="Times New Roman"/>
          <w:b/>
          <w:bCs/>
          <w:kern w:val="28"/>
          <w:sz w:val="28"/>
          <w:szCs w:val="28"/>
          <w:lang w:eastAsia="ru-RU"/>
        </w:rPr>
      </w:pPr>
      <w:r w:rsidRPr="00BE751C">
        <w:rPr>
          <w:rFonts w:ascii="Times New Roman" w:eastAsia="Times New Roman CYR" w:hAnsi="Times New Roman" w:cs="Times New Roman"/>
          <w:b/>
          <w:bCs/>
          <w:kern w:val="28"/>
          <w:sz w:val="28"/>
          <w:szCs w:val="28"/>
          <w:lang w:eastAsia="ru-RU"/>
        </w:rPr>
        <w:t>ОСНОВНИЙ ЗМІСТ РОБОТИ</w:t>
      </w:r>
    </w:p>
    <w:p w:rsidR="003032D2" w:rsidRPr="00821C9F" w:rsidRDefault="00120D4F" w:rsidP="003032D2">
      <w:pPr>
        <w:suppressAutoHyphens/>
        <w:spacing w:after="0" w:line="240" w:lineRule="auto"/>
        <w:ind w:firstLine="709"/>
        <w:jc w:val="both"/>
        <w:rPr>
          <w:rFonts w:ascii="Times New Roman" w:eastAsia="Times New Roman" w:hAnsi="Times New Roman" w:cs="Times New Roman"/>
          <w:sz w:val="28"/>
          <w:szCs w:val="28"/>
          <w:lang w:eastAsia="ar-SA"/>
        </w:rPr>
      </w:pPr>
      <w:r w:rsidRPr="00BE751C">
        <w:rPr>
          <w:rFonts w:ascii="Times New Roman" w:eastAsia="Times New Roman" w:hAnsi="Times New Roman" w:cs="Times New Roman"/>
          <w:sz w:val="28"/>
          <w:szCs w:val="28"/>
          <w:lang w:eastAsia="ar-SA"/>
        </w:rPr>
        <w:t>Розроблено метод визначення окиснення вугілля</w:t>
      </w:r>
      <w:r w:rsidR="00B04DDD" w:rsidRPr="00BE751C">
        <w:rPr>
          <w:rFonts w:ascii="Times New Roman" w:eastAsia="Times New Roman" w:hAnsi="Times New Roman" w:cs="Times New Roman"/>
          <w:sz w:val="28"/>
          <w:szCs w:val="28"/>
          <w:lang w:eastAsia="ar-SA"/>
        </w:rPr>
        <w:t xml:space="preserve"> (рис. 1)</w:t>
      </w:r>
      <w:r w:rsidRPr="00BE751C">
        <w:rPr>
          <w:rFonts w:ascii="Times New Roman" w:eastAsia="Times New Roman" w:hAnsi="Times New Roman" w:cs="Times New Roman"/>
          <w:sz w:val="28"/>
          <w:szCs w:val="28"/>
          <w:lang w:eastAsia="ar-SA"/>
        </w:rPr>
        <w:t>, який має переваги в порівнянні з відомими вітчизняними та зарубіжними аналогами</w:t>
      </w:r>
      <w:r w:rsidR="00CB6C37" w:rsidRPr="00BE751C">
        <w:rPr>
          <w:rFonts w:ascii="Times New Roman" w:eastAsia="Times New Roman" w:hAnsi="Times New Roman" w:cs="Times New Roman"/>
          <w:sz w:val="28"/>
          <w:szCs w:val="28"/>
          <w:lang w:eastAsia="ar-SA"/>
        </w:rPr>
        <w:t xml:space="preserve"> (простота в апаратурному оформленні, відсутність суб’єктивності при визначенні, можливість оцінити початкові ознаки окиснення тощо)</w:t>
      </w:r>
      <w:r w:rsidR="00B04DDD" w:rsidRPr="00BE751C">
        <w:rPr>
          <w:rFonts w:ascii="Times New Roman" w:eastAsia="Times New Roman" w:hAnsi="Times New Roman" w:cs="Times New Roman"/>
          <w:sz w:val="28"/>
          <w:szCs w:val="28"/>
          <w:lang w:eastAsia="ar-SA"/>
        </w:rPr>
        <w:t>.</w:t>
      </w:r>
      <w:r w:rsidR="003032D2" w:rsidRPr="00BE751C">
        <w:rPr>
          <w:rFonts w:ascii="Times New Roman" w:eastAsia="Times New Roman" w:hAnsi="Times New Roman" w:cs="Times New Roman"/>
          <w:sz w:val="28"/>
          <w:szCs w:val="28"/>
          <w:lang w:eastAsia="ar-SA"/>
        </w:rPr>
        <w:t xml:space="preserve"> </w:t>
      </w:r>
    </w:p>
    <w:tbl>
      <w:tblPr>
        <w:tblW w:w="9639" w:type="dxa"/>
        <w:tblInd w:w="108" w:type="dxa"/>
        <w:tblLayout w:type="fixed"/>
        <w:tblLook w:val="04A0" w:firstRow="1" w:lastRow="0" w:firstColumn="1" w:lastColumn="0" w:noHBand="0" w:noVBand="1"/>
      </w:tblPr>
      <w:tblGrid>
        <w:gridCol w:w="4820"/>
        <w:gridCol w:w="4819"/>
      </w:tblGrid>
      <w:tr w:rsidR="003032D2" w:rsidRPr="00BE751C" w:rsidTr="00DC47EB">
        <w:tc>
          <w:tcPr>
            <w:tcW w:w="4820" w:type="dxa"/>
            <w:shd w:val="clear" w:color="auto" w:fill="auto"/>
          </w:tcPr>
          <w:p w:rsidR="003032D2" w:rsidRPr="00BE751C" w:rsidRDefault="003032D2" w:rsidP="003032D2">
            <w:pPr>
              <w:suppressAutoHyphens/>
              <w:spacing w:after="0" w:line="240" w:lineRule="auto"/>
              <w:jc w:val="both"/>
              <w:rPr>
                <w:rFonts w:ascii="Times New Roman" w:eastAsia="Times New Roman" w:hAnsi="Times New Roman" w:cs="Times New Roman"/>
                <w:sz w:val="28"/>
                <w:szCs w:val="28"/>
                <w:lang w:val="ru-RU" w:eastAsia="ar-SA"/>
              </w:rPr>
            </w:pPr>
            <w:r w:rsidRPr="00BE751C">
              <w:rPr>
                <w:rFonts w:ascii="Times New Roman" w:eastAsia="Andale Sans UI" w:hAnsi="Times New Roman" w:cs="Times New Roman"/>
                <w:caps/>
                <w:noProof/>
                <w:kern w:val="1"/>
                <w:sz w:val="28"/>
                <w:szCs w:val="28"/>
                <w:lang w:eastAsia="uk-UA"/>
              </w:rPr>
              <w:drawing>
                <wp:inline distT="0" distB="0" distL="0" distR="0" wp14:anchorId="7C346BF0" wp14:editId="021DCAA1">
                  <wp:extent cx="2933934" cy="2698322"/>
                  <wp:effectExtent l="0" t="0" r="0" b="6985"/>
                  <wp:docPr id="1" name="Рисунок 1" descr="Описание: DSC04346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DSC04346_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6452" cy="2700638"/>
                          </a:xfrm>
                          <a:prstGeom prst="rect">
                            <a:avLst/>
                          </a:prstGeom>
                          <a:noFill/>
                          <a:ln>
                            <a:noFill/>
                          </a:ln>
                        </pic:spPr>
                      </pic:pic>
                    </a:graphicData>
                  </a:graphic>
                </wp:inline>
              </w:drawing>
            </w:r>
          </w:p>
        </w:tc>
        <w:tc>
          <w:tcPr>
            <w:tcW w:w="4819" w:type="dxa"/>
            <w:shd w:val="clear" w:color="auto" w:fill="auto"/>
          </w:tcPr>
          <w:p w:rsidR="003032D2" w:rsidRPr="00BE751C" w:rsidRDefault="003032D2" w:rsidP="003032D2">
            <w:pPr>
              <w:suppressAutoHyphens/>
              <w:spacing w:after="0" w:line="240" w:lineRule="auto"/>
              <w:jc w:val="both"/>
              <w:rPr>
                <w:rFonts w:ascii="Times New Roman" w:eastAsia="Times New Roman" w:hAnsi="Times New Roman" w:cs="Times New Roman"/>
                <w:sz w:val="28"/>
                <w:szCs w:val="28"/>
                <w:lang w:eastAsia="ar-SA"/>
              </w:rPr>
            </w:pPr>
            <w:r w:rsidRPr="00BE751C">
              <w:rPr>
                <w:rFonts w:ascii="Times New Roman" w:eastAsia="Times New Roman" w:hAnsi="Times New Roman" w:cs="Times New Roman"/>
                <w:b/>
                <w:noProof/>
                <w:color w:val="FF0000"/>
                <w:sz w:val="28"/>
                <w:szCs w:val="28"/>
                <w:lang w:eastAsia="uk-UA"/>
              </w:rPr>
              <w:drawing>
                <wp:inline distT="0" distB="0" distL="0" distR="0" wp14:anchorId="4BF3404E" wp14:editId="4DF6C48F">
                  <wp:extent cx="2889055" cy="2698322"/>
                  <wp:effectExtent l="0" t="0" r="6985" b="0"/>
                  <wp:docPr id="2" name="Рисунок 1"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ok"/>
                          <pic:cNvPicPr>
                            <a:picLocks noChangeAspect="1" noChangeArrowheads="1"/>
                          </pic:cNvPicPr>
                        </pic:nvPicPr>
                        <pic:blipFill>
                          <a:blip r:embed="rId10" cstate="print">
                            <a:extLst>
                              <a:ext uri="{28A0092B-C50C-407E-A947-70E740481C1C}">
                                <a14:useLocalDpi xmlns:a14="http://schemas.microsoft.com/office/drawing/2010/main" val="0"/>
                              </a:ext>
                            </a:extLst>
                          </a:blip>
                          <a:srcRect l="6157" r="2942"/>
                          <a:stretch>
                            <a:fillRect/>
                          </a:stretch>
                        </pic:blipFill>
                        <pic:spPr bwMode="auto">
                          <a:xfrm>
                            <a:off x="0" y="0"/>
                            <a:ext cx="2889026" cy="2698295"/>
                          </a:xfrm>
                          <a:prstGeom prst="rect">
                            <a:avLst/>
                          </a:prstGeom>
                          <a:noFill/>
                          <a:ln>
                            <a:noFill/>
                          </a:ln>
                        </pic:spPr>
                      </pic:pic>
                    </a:graphicData>
                  </a:graphic>
                </wp:inline>
              </w:drawing>
            </w:r>
          </w:p>
        </w:tc>
      </w:tr>
      <w:tr w:rsidR="003032D2" w:rsidRPr="00BE751C" w:rsidTr="00DC47EB">
        <w:tc>
          <w:tcPr>
            <w:tcW w:w="4820" w:type="dxa"/>
            <w:shd w:val="clear" w:color="auto" w:fill="auto"/>
          </w:tcPr>
          <w:p w:rsidR="003032D2" w:rsidRPr="00BE751C" w:rsidRDefault="003032D2" w:rsidP="003032D2">
            <w:pPr>
              <w:suppressAutoHyphens/>
              <w:spacing w:after="0" w:line="240" w:lineRule="auto"/>
              <w:jc w:val="center"/>
              <w:rPr>
                <w:rFonts w:ascii="Times New Roman" w:eastAsia="Times New Roman" w:hAnsi="Times New Roman" w:cs="Times New Roman"/>
                <w:sz w:val="28"/>
                <w:szCs w:val="28"/>
                <w:lang w:val="ru-RU" w:eastAsia="ar-SA"/>
              </w:rPr>
            </w:pPr>
            <w:r w:rsidRPr="00BE751C">
              <w:rPr>
                <w:rFonts w:ascii="Times New Roman" w:eastAsia="Times New Roman" w:hAnsi="Times New Roman" w:cs="Times New Roman"/>
                <w:sz w:val="28"/>
                <w:szCs w:val="28"/>
                <w:lang w:val="ru-RU" w:eastAsia="ar-SA"/>
              </w:rPr>
              <w:t>а</w:t>
            </w:r>
          </w:p>
        </w:tc>
        <w:tc>
          <w:tcPr>
            <w:tcW w:w="4819" w:type="dxa"/>
            <w:shd w:val="clear" w:color="auto" w:fill="auto"/>
          </w:tcPr>
          <w:p w:rsidR="003032D2" w:rsidRPr="00BE751C" w:rsidRDefault="003032D2" w:rsidP="003032D2">
            <w:pPr>
              <w:suppressAutoHyphens/>
              <w:spacing w:after="0" w:line="240" w:lineRule="auto"/>
              <w:jc w:val="center"/>
              <w:rPr>
                <w:rFonts w:ascii="Times New Roman" w:eastAsia="Times New Roman" w:hAnsi="Times New Roman" w:cs="Times New Roman"/>
                <w:b/>
                <w:noProof/>
                <w:sz w:val="28"/>
                <w:szCs w:val="28"/>
                <w:lang w:val="ru-RU" w:eastAsia="ru-RU"/>
              </w:rPr>
            </w:pPr>
            <w:r w:rsidRPr="00BE751C">
              <w:rPr>
                <w:rFonts w:ascii="Times New Roman" w:eastAsia="Times New Roman" w:hAnsi="Times New Roman" w:cs="Times New Roman"/>
                <w:b/>
                <w:noProof/>
                <w:sz w:val="28"/>
                <w:szCs w:val="28"/>
                <w:lang w:val="ru-RU" w:eastAsia="ru-RU"/>
              </w:rPr>
              <w:t>б</w:t>
            </w:r>
          </w:p>
        </w:tc>
      </w:tr>
    </w:tbl>
    <w:p w:rsidR="003032D2" w:rsidRPr="00BE751C" w:rsidRDefault="003032D2" w:rsidP="003032D2">
      <w:pPr>
        <w:suppressAutoHyphens/>
        <w:spacing w:after="0" w:line="240" w:lineRule="auto"/>
        <w:jc w:val="center"/>
        <w:rPr>
          <w:rFonts w:ascii="Times New Roman" w:eastAsia="Times New Roman" w:hAnsi="Times New Roman" w:cs="Times New Roman"/>
          <w:b/>
          <w:noProof/>
          <w:color w:val="FF0000"/>
          <w:sz w:val="28"/>
          <w:szCs w:val="28"/>
          <w:lang w:eastAsia="ru-RU"/>
        </w:rPr>
      </w:pPr>
      <w:r w:rsidRPr="00BE751C">
        <w:rPr>
          <w:rFonts w:ascii="Times New Roman" w:eastAsia="Times New Roman" w:hAnsi="Times New Roman" w:cs="Times New Roman"/>
          <w:sz w:val="28"/>
          <w:szCs w:val="28"/>
          <w:lang w:eastAsia="ar-SA"/>
        </w:rPr>
        <w:t xml:space="preserve">Рис. 1 </w:t>
      </w:r>
      <m:oMath>
        <m:r>
          <w:rPr>
            <w:rFonts w:ascii="Cambria Math" w:eastAsia="Times New Roman" w:hAnsi="Cambria Math" w:cs="Times New Roman"/>
            <w:sz w:val="28"/>
            <w:szCs w:val="28"/>
            <w:lang w:eastAsia="ar-SA"/>
          </w:rPr>
          <m:t>–</m:t>
        </m:r>
      </m:oMath>
      <w:r w:rsidRPr="00BE751C">
        <w:rPr>
          <w:rFonts w:ascii="Times New Roman" w:eastAsia="Times New Roman" w:hAnsi="Times New Roman" w:cs="Times New Roman"/>
          <w:sz w:val="28"/>
          <w:szCs w:val="28"/>
          <w:lang w:eastAsia="ar-SA"/>
        </w:rPr>
        <w:t xml:space="preserve"> </w:t>
      </w:r>
      <w:r w:rsidR="00CB6C37" w:rsidRPr="00BE751C">
        <w:rPr>
          <w:rFonts w:ascii="Times New Roman" w:eastAsia="Times New Roman" w:hAnsi="Times New Roman" w:cs="Times New Roman"/>
          <w:sz w:val="28"/>
          <w:szCs w:val="28"/>
          <w:lang w:eastAsia="ar-SA"/>
        </w:rPr>
        <w:t>Світлина (а) та схема (б)</w:t>
      </w:r>
      <w:r w:rsidRPr="00BE751C">
        <w:rPr>
          <w:rFonts w:ascii="Times New Roman" w:eastAsia="Times New Roman" w:hAnsi="Times New Roman" w:cs="Times New Roman"/>
          <w:sz w:val="28"/>
          <w:szCs w:val="28"/>
          <w:lang w:eastAsia="ar-SA"/>
        </w:rPr>
        <w:t xml:space="preserve"> устаткування для визначення окиснення та ступеня окиснення вугілля: 1 </w:t>
      </w:r>
      <m:oMath>
        <m:r>
          <w:rPr>
            <w:rFonts w:ascii="Cambria Math" w:eastAsia="Times New Roman" w:hAnsi="Cambria Math" w:cs="Times New Roman"/>
            <w:sz w:val="28"/>
            <w:szCs w:val="28"/>
            <w:lang w:eastAsia="ar-SA"/>
          </w:rPr>
          <m:t>–</m:t>
        </m:r>
      </m:oMath>
      <w:r w:rsidRPr="00BE751C">
        <w:rPr>
          <w:rFonts w:ascii="Times New Roman" w:eastAsia="Times New Roman" w:hAnsi="Times New Roman" w:cs="Times New Roman"/>
          <w:sz w:val="28"/>
          <w:szCs w:val="28"/>
          <w:lang w:eastAsia="ar-SA"/>
        </w:rPr>
        <w:t xml:space="preserve"> електропіч; 2 </w:t>
      </w:r>
      <m:oMath>
        <m:r>
          <w:rPr>
            <w:rFonts w:ascii="Cambria Math" w:eastAsia="Times New Roman" w:hAnsi="Cambria Math" w:cs="Times New Roman"/>
            <w:sz w:val="28"/>
            <w:szCs w:val="28"/>
            <w:lang w:eastAsia="ar-SA"/>
          </w:rPr>
          <m:t>–</m:t>
        </m:r>
      </m:oMath>
      <w:r w:rsidRPr="00BE751C">
        <w:rPr>
          <w:rFonts w:ascii="Times New Roman" w:eastAsia="Times New Roman" w:hAnsi="Times New Roman" w:cs="Times New Roman"/>
          <w:sz w:val="28"/>
          <w:szCs w:val="28"/>
          <w:lang w:eastAsia="ar-SA"/>
        </w:rPr>
        <w:t xml:space="preserve"> мідний блок; 3, 4 </w:t>
      </w:r>
      <m:oMath>
        <m:r>
          <w:rPr>
            <w:rFonts w:ascii="Cambria Math" w:eastAsia="Times New Roman" w:hAnsi="Cambria Math" w:cs="Times New Roman"/>
            <w:sz w:val="28"/>
            <w:szCs w:val="28"/>
            <w:lang w:eastAsia="ar-SA"/>
          </w:rPr>
          <m:t>–</m:t>
        </m:r>
      </m:oMath>
      <w:r w:rsidRPr="00BE751C">
        <w:rPr>
          <w:rFonts w:ascii="Times New Roman" w:eastAsia="Times New Roman" w:hAnsi="Times New Roman" w:cs="Times New Roman"/>
          <w:sz w:val="28"/>
          <w:szCs w:val="28"/>
          <w:lang w:eastAsia="ar-SA"/>
        </w:rPr>
        <w:t xml:space="preserve"> термопари; 5 </w:t>
      </w:r>
      <m:oMath>
        <m:r>
          <w:rPr>
            <w:rFonts w:ascii="Cambria Math" w:eastAsia="Times New Roman" w:hAnsi="Cambria Math" w:cs="Times New Roman"/>
            <w:sz w:val="28"/>
            <w:szCs w:val="28"/>
            <w:lang w:eastAsia="ar-SA"/>
          </w:rPr>
          <m:t>–</m:t>
        </m:r>
      </m:oMath>
      <w:r w:rsidRPr="00BE751C">
        <w:rPr>
          <w:rFonts w:ascii="Times New Roman" w:eastAsia="Times New Roman" w:hAnsi="Times New Roman" w:cs="Times New Roman"/>
          <w:sz w:val="28"/>
          <w:szCs w:val="28"/>
          <w:lang w:eastAsia="ar-SA"/>
        </w:rPr>
        <w:t xml:space="preserve"> блок регулювання температури нагрівання печі; 6 </w:t>
      </w:r>
      <m:oMath>
        <m:r>
          <w:rPr>
            <w:rFonts w:ascii="Cambria Math" w:eastAsia="Times New Roman" w:hAnsi="Cambria Math" w:cs="Times New Roman"/>
            <w:sz w:val="28"/>
            <w:szCs w:val="28"/>
            <w:lang w:eastAsia="ar-SA"/>
          </w:rPr>
          <m:t>–</m:t>
        </m:r>
      </m:oMath>
      <w:r w:rsidRPr="00BE751C">
        <w:rPr>
          <w:rFonts w:ascii="Times New Roman" w:eastAsia="Times New Roman" w:hAnsi="Times New Roman" w:cs="Times New Roman"/>
          <w:sz w:val="28"/>
          <w:szCs w:val="28"/>
          <w:lang w:eastAsia="ar-SA"/>
        </w:rPr>
        <w:t xml:space="preserve"> пробірки; 7 </w:t>
      </w:r>
      <m:oMath>
        <m:r>
          <w:rPr>
            <w:rFonts w:ascii="Cambria Math" w:eastAsia="Times New Roman" w:hAnsi="Cambria Math" w:cs="Times New Roman"/>
            <w:sz w:val="28"/>
            <w:szCs w:val="28"/>
            <w:lang w:eastAsia="ar-SA"/>
          </w:rPr>
          <m:t>–</m:t>
        </m:r>
      </m:oMath>
      <w:r w:rsidRPr="00BE751C">
        <w:rPr>
          <w:rFonts w:ascii="Times New Roman" w:eastAsia="Times New Roman" w:hAnsi="Times New Roman" w:cs="Times New Roman"/>
          <w:sz w:val="28"/>
          <w:szCs w:val="28"/>
          <w:lang w:eastAsia="ar-SA"/>
        </w:rPr>
        <w:t xml:space="preserve"> бюретки; 8 </w:t>
      </w:r>
      <m:oMath>
        <m:r>
          <w:rPr>
            <w:rFonts w:ascii="Cambria Math" w:eastAsia="Times New Roman" w:hAnsi="Cambria Math" w:cs="Times New Roman"/>
            <w:sz w:val="28"/>
            <w:szCs w:val="28"/>
            <w:lang w:eastAsia="ar-SA"/>
          </w:rPr>
          <m:t>–</m:t>
        </m:r>
      </m:oMath>
      <w:r w:rsidRPr="00BE751C">
        <w:rPr>
          <w:rFonts w:ascii="Times New Roman" w:eastAsia="Times New Roman" w:hAnsi="Times New Roman" w:cs="Times New Roman"/>
          <w:sz w:val="28"/>
          <w:szCs w:val="28"/>
          <w:lang w:eastAsia="ar-SA"/>
        </w:rPr>
        <w:t xml:space="preserve"> склянки; 9 </w:t>
      </w:r>
      <m:oMath>
        <m:r>
          <w:rPr>
            <w:rFonts w:ascii="Cambria Math" w:eastAsia="Times New Roman" w:hAnsi="Cambria Math" w:cs="Times New Roman"/>
            <w:sz w:val="28"/>
            <w:szCs w:val="28"/>
            <w:lang w:eastAsia="ar-SA"/>
          </w:rPr>
          <m:t>–</m:t>
        </m:r>
      </m:oMath>
      <w:r w:rsidRPr="00BE751C">
        <w:rPr>
          <w:rFonts w:ascii="Times New Roman" w:eastAsia="Times New Roman" w:hAnsi="Times New Roman" w:cs="Times New Roman"/>
          <w:sz w:val="28"/>
          <w:szCs w:val="28"/>
          <w:lang w:eastAsia="ar-SA"/>
        </w:rPr>
        <w:t xml:space="preserve"> лабораторні штативи</w:t>
      </w:r>
    </w:p>
    <w:p w:rsidR="00E36871" w:rsidRPr="00F50DD3" w:rsidRDefault="00E36871" w:rsidP="00E36871">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Сутність методу полягає у вимірюванні температур займання досліджуваного, відновленого (за допомогою бензидину) та окисненого (за допомогою пероксиду водню) вугілля і їх порівняння.</w:t>
      </w:r>
    </w:p>
    <w:p w:rsidR="00E36871" w:rsidRPr="00BE751C" w:rsidRDefault="00E36871" w:rsidP="00E36871">
      <w:pPr>
        <w:suppressAutoHyphens/>
        <w:spacing w:after="0" w:line="240" w:lineRule="auto"/>
        <w:ind w:firstLine="709"/>
        <w:jc w:val="both"/>
        <w:rPr>
          <w:rFonts w:ascii="Times New Roman" w:eastAsia="Times New Roman" w:hAnsi="Times New Roman" w:cs="Times New Roman"/>
          <w:sz w:val="28"/>
          <w:szCs w:val="28"/>
          <w:lang w:eastAsia="ar-SA"/>
        </w:rPr>
      </w:pPr>
      <w:r w:rsidRPr="00BE751C">
        <w:rPr>
          <w:rFonts w:ascii="Times New Roman" w:eastAsia="Times New Roman" w:hAnsi="Times New Roman" w:cs="Times New Roman"/>
          <w:sz w:val="28"/>
          <w:szCs w:val="28"/>
          <w:lang w:eastAsia="ar-SA"/>
        </w:rPr>
        <w:t>У процесі випробування визначаються показники окиснення</w:t>
      </w:r>
      <w:r>
        <w:rPr>
          <w:rFonts w:ascii="Times New Roman" w:eastAsia="Times New Roman" w:hAnsi="Times New Roman" w:cs="Times New Roman"/>
          <w:sz w:val="28"/>
          <w:szCs w:val="28"/>
          <w:lang w:val="ru-RU" w:eastAsia="ar-SA"/>
        </w:rPr>
        <w:t xml:space="preserve"> (</w:t>
      </w:r>
      <w:proofErr w:type="spellStart"/>
      <w:r w:rsidRPr="00BE751C">
        <w:rPr>
          <w:rFonts w:ascii="Times New Roman" w:eastAsia="Times New Roman" w:hAnsi="Times New Roman" w:cs="Times New Roman"/>
          <w:i/>
          <w:sz w:val="28"/>
          <w:szCs w:val="28"/>
          <w:lang w:eastAsia="ar-SA"/>
        </w:rPr>
        <w:t>Δt</w:t>
      </w:r>
      <w:proofErr w:type="spellEnd"/>
      <w:r>
        <w:rPr>
          <w:rFonts w:ascii="Times New Roman" w:eastAsia="Times New Roman" w:hAnsi="Times New Roman" w:cs="Times New Roman"/>
          <w:sz w:val="28"/>
          <w:szCs w:val="28"/>
          <w:lang w:val="ru-RU" w:eastAsia="ar-SA"/>
        </w:rPr>
        <w:t>)</w:t>
      </w:r>
      <w:r w:rsidRPr="00BE751C">
        <w:rPr>
          <w:rFonts w:ascii="Times New Roman" w:eastAsia="Times New Roman" w:hAnsi="Times New Roman" w:cs="Times New Roman"/>
          <w:sz w:val="28"/>
          <w:szCs w:val="28"/>
          <w:lang w:eastAsia="ar-SA"/>
        </w:rPr>
        <w:t xml:space="preserve"> і ступеня окиснення</w:t>
      </w:r>
      <w:r>
        <w:rPr>
          <w:rFonts w:ascii="Times New Roman" w:eastAsia="Times New Roman" w:hAnsi="Times New Roman" w:cs="Times New Roman"/>
          <w:sz w:val="28"/>
          <w:szCs w:val="28"/>
          <w:lang w:val="ru-RU" w:eastAsia="ar-SA"/>
        </w:rPr>
        <w:t xml:space="preserve"> (</w:t>
      </w:r>
      <w:r w:rsidRPr="00BE751C">
        <w:rPr>
          <w:rFonts w:ascii="Times New Roman" w:eastAsia="Times New Roman" w:hAnsi="Times New Roman" w:cs="Times New Roman"/>
          <w:i/>
          <w:sz w:val="28"/>
          <w:szCs w:val="28"/>
          <w:lang w:eastAsia="ar-SA"/>
        </w:rPr>
        <w:t>d</w:t>
      </w:r>
      <w:r w:rsidRPr="00BE751C">
        <w:rPr>
          <w:rFonts w:ascii="Times New Roman" w:eastAsia="Times New Roman" w:hAnsi="Times New Roman" w:cs="Times New Roman"/>
          <w:i/>
          <w:sz w:val="28"/>
          <w:szCs w:val="28"/>
          <w:vertAlign w:val="subscript"/>
          <w:lang w:eastAsia="ar-SA"/>
        </w:rPr>
        <w:t>0</w:t>
      </w:r>
      <w:r>
        <w:rPr>
          <w:rFonts w:ascii="Times New Roman" w:eastAsia="Times New Roman" w:hAnsi="Times New Roman" w:cs="Times New Roman"/>
          <w:sz w:val="28"/>
          <w:szCs w:val="28"/>
          <w:lang w:val="ru-RU" w:eastAsia="ar-SA"/>
        </w:rPr>
        <w:t>)</w:t>
      </w:r>
      <w:r w:rsidRPr="00BE751C">
        <w:rPr>
          <w:rFonts w:ascii="Times New Roman" w:eastAsia="Times New Roman" w:hAnsi="Times New Roman" w:cs="Times New Roman"/>
          <w:sz w:val="28"/>
          <w:szCs w:val="28"/>
          <w:lang w:eastAsia="ar-SA"/>
        </w:rPr>
        <w:t xml:space="preserve"> вугілля.</w:t>
      </w:r>
    </w:p>
    <w:p w:rsidR="00FF52CB" w:rsidRDefault="00E36871" w:rsidP="00E36871">
      <w:pPr>
        <w:widowControl w:val="0"/>
        <w:suppressAutoHyphens/>
        <w:spacing w:after="0" w:line="240" w:lineRule="auto"/>
        <w:ind w:firstLine="706"/>
        <w:jc w:val="both"/>
        <w:rPr>
          <w:rFonts w:ascii="Times New Roman" w:eastAsia="Times New Roman" w:hAnsi="Times New Roman" w:cs="Times New Roman"/>
          <w:sz w:val="28"/>
          <w:szCs w:val="28"/>
          <w:lang w:eastAsia="ru-RU"/>
        </w:rPr>
      </w:pPr>
      <w:r w:rsidRPr="00BE751C">
        <w:rPr>
          <w:rFonts w:ascii="Times New Roman" w:eastAsia="Andale Sans UI" w:hAnsi="Times New Roman" w:cs="Times New Roman"/>
          <w:kern w:val="1"/>
          <w:sz w:val="28"/>
          <w:szCs w:val="28"/>
          <w:lang w:eastAsia="ru-RU"/>
        </w:rPr>
        <w:t xml:space="preserve">При розробці методу уточнено окремі методичні моменти, визначені раціональні типорозміри устаткування, використання яких необхідне для отримання достовірних результатів визначення температури займання вугілля. </w:t>
      </w:r>
      <w:r>
        <w:rPr>
          <w:rFonts w:ascii="Times New Roman" w:eastAsia="Andale Sans UI" w:hAnsi="Times New Roman" w:cs="Times New Roman"/>
          <w:kern w:val="1"/>
          <w:sz w:val="28"/>
          <w:szCs w:val="28"/>
          <w:lang w:eastAsia="ru-RU"/>
        </w:rPr>
        <w:t>На підставі результатів</w:t>
      </w:r>
      <w:r w:rsidRPr="00BE751C">
        <w:rPr>
          <w:rFonts w:ascii="Times New Roman" w:eastAsia="Times New Roman" w:hAnsi="Times New Roman" w:cs="Times New Roman"/>
          <w:sz w:val="28"/>
          <w:szCs w:val="28"/>
          <w:lang w:eastAsia="ru-RU"/>
        </w:rPr>
        <w:t xml:space="preserve"> виконаних досліджень розроблено і впроваджено ДСТУ 7611:2014  «Вугілля кам’яне. Метод визначення окиснення та ступеня окиснення». Для перевірки відповідності роботи устаткування розроблено стандартний зразок, який характеризується атестованою температурою займання.</w:t>
      </w:r>
      <w:r w:rsidR="00FF52CB">
        <w:rPr>
          <w:rFonts w:ascii="Times New Roman" w:eastAsia="Times New Roman" w:hAnsi="Times New Roman" w:cs="Times New Roman"/>
          <w:sz w:val="28"/>
          <w:szCs w:val="28"/>
          <w:lang w:eastAsia="ru-RU"/>
        </w:rPr>
        <w:t xml:space="preserve"> </w:t>
      </w:r>
    </w:p>
    <w:p w:rsidR="003032D2" w:rsidRDefault="003032D2" w:rsidP="00E36871">
      <w:pPr>
        <w:widowControl w:val="0"/>
        <w:suppressAutoHyphens/>
        <w:spacing w:after="0" w:line="240" w:lineRule="auto"/>
        <w:ind w:firstLine="706"/>
        <w:jc w:val="both"/>
        <w:rPr>
          <w:rFonts w:ascii="Times New Roman" w:eastAsia="Times New Roman" w:hAnsi="Times New Roman" w:cs="Times New Roman"/>
          <w:sz w:val="28"/>
          <w:szCs w:val="28"/>
          <w:lang w:eastAsia="ar-SA"/>
        </w:rPr>
      </w:pPr>
      <w:r w:rsidRPr="00BE751C">
        <w:rPr>
          <w:rFonts w:ascii="Times New Roman" w:eastAsia="Times New Roman" w:hAnsi="Times New Roman" w:cs="Times New Roman"/>
          <w:sz w:val="28"/>
          <w:szCs w:val="28"/>
          <w:lang w:eastAsia="ar-SA"/>
        </w:rPr>
        <w:t>На рис. 2 наведено графічні залежності впливу терміну нагрівання вугілля</w:t>
      </w:r>
      <w:r w:rsidR="002E5A1B" w:rsidRPr="00BE751C">
        <w:rPr>
          <w:rFonts w:ascii="Times New Roman" w:eastAsia="Times New Roman" w:hAnsi="Times New Roman" w:cs="Times New Roman"/>
          <w:sz w:val="28"/>
          <w:szCs w:val="28"/>
          <w:lang w:eastAsia="ar-SA"/>
        </w:rPr>
        <w:t xml:space="preserve"> різн</w:t>
      </w:r>
      <w:r w:rsidR="00E36871">
        <w:rPr>
          <w:rFonts w:ascii="Times New Roman" w:eastAsia="Times New Roman" w:hAnsi="Times New Roman" w:cs="Times New Roman"/>
          <w:sz w:val="28"/>
          <w:szCs w:val="28"/>
          <w:lang w:eastAsia="ar-SA"/>
        </w:rPr>
        <w:t>их марок</w:t>
      </w:r>
      <w:r w:rsidRPr="00BE751C">
        <w:rPr>
          <w:rFonts w:ascii="Times New Roman" w:eastAsia="Times New Roman" w:hAnsi="Times New Roman" w:cs="Times New Roman"/>
          <w:sz w:val="28"/>
          <w:szCs w:val="28"/>
          <w:lang w:eastAsia="ar-SA"/>
        </w:rPr>
        <w:t xml:space="preserve"> на ступінь його окиснення, які свідчать про те, що процес </w:t>
      </w:r>
      <w:r w:rsidRPr="00BE751C">
        <w:rPr>
          <w:rFonts w:ascii="Times New Roman" w:eastAsia="Times New Roman" w:hAnsi="Times New Roman" w:cs="Times New Roman"/>
          <w:sz w:val="28"/>
          <w:szCs w:val="28"/>
          <w:lang w:eastAsia="ar-SA"/>
        </w:rPr>
        <w:lastRenderedPageBreak/>
        <w:t>окиснення вугілля проходить три основні стадії: початкову</w:t>
      </w:r>
      <w:r w:rsidR="00D576D9" w:rsidRPr="00BE751C">
        <w:rPr>
          <w:rFonts w:ascii="Times New Roman" w:eastAsia="Times New Roman" w:hAnsi="Times New Roman" w:cs="Times New Roman"/>
          <w:sz w:val="28"/>
          <w:szCs w:val="28"/>
          <w:lang w:eastAsia="ar-SA"/>
        </w:rPr>
        <w:t xml:space="preserve"> (0–1)</w:t>
      </w:r>
      <w:r w:rsidRPr="00BE751C">
        <w:rPr>
          <w:rFonts w:ascii="Times New Roman" w:eastAsia="Times New Roman" w:hAnsi="Times New Roman" w:cs="Times New Roman"/>
          <w:sz w:val="28"/>
          <w:szCs w:val="28"/>
          <w:lang w:eastAsia="ar-SA"/>
        </w:rPr>
        <w:t>, інтенсивного окиснення</w:t>
      </w:r>
      <w:r w:rsidR="00D576D9" w:rsidRPr="00BE751C">
        <w:rPr>
          <w:rFonts w:ascii="Times New Roman" w:eastAsia="Times New Roman" w:hAnsi="Times New Roman" w:cs="Times New Roman"/>
          <w:sz w:val="28"/>
          <w:szCs w:val="28"/>
          <w:lang w:eastAsia="ar-SA"/>
        </w:rPr>
        <w:t xml:space="preserve"> (1–2)</w:t>
      </w:r>
      <w:r w:rsidRPr="00BE751C">
        <w:rPr>
          <w:rFonts w:ascii="Times New Roman" w:eastAsia="Times New Roman" w:hAnsi="Times New Roman" w:cs="Times New Roman"/>
          <w:sz w:val="28"/>
          <w:szCs w:val="28"/>
          <w:lang w:eastAsia="ar-SA"/>
        </w:rPr>
        <w:t xml:space="preserve"> і насичення</w:t>
      </w:r>
      <w:r w:rsidR="00D576D9" w:rsidRPr="00BE751C">
        <w:rPr>
          <w:rFonts w:ascii="Times New Roman" w:eastAsia="Times New Roman" w:hAnsi="Times New Roman" w:cs="Times New Roman"/>
          <w:sz w:val="28"/>
          <w:szCs w:val="28"/>
          <w:lang w:eastAsia="ar-SA"/>
        </w:rPr>
        <w:t xml:space="preserve"> (2–3)</w:t>
      </w:r>
      <w:r w:rsidRPr="00BE751C">
        <w:rPr>
          <w:rFonts w:ascii="Times New Roman" w:eastAsia="Times New Roman" w:hAnsi="Times New Roman" w:cs="Times New Roman"/>
          <w:sz w:val="28"/>
          <w:szCs w:val="28"/>
          <w:lang w:eastAsia="ar-SA"/>
        </w:rPr>
        <w:t>.</w:t>
      </w:r>
    </w:p>
    <w:p w:rsidR="00FF52CB" w:rsidRPr="00BE751C" w:rsidRDefault="00FF52CB" w:rsidP="00E36871">
      <w:pPr>
        <w:widowControl w:val="0"/>
        <w:suppressAutoHyphens/>
        <w:spacing w:after="0" w:line="240" w:lineRule="auto"/>
        <w:ind w:firstLine="706"/>
        <w:jc w:val="both"/>
        <w:rPr>
          <w:rFonts w:ascii="Times New Roman" w:eastAsia="Times New Roman" w:hAnsi="Times New Roman" w:cs="Times New Roman"/>
          <w:sz w:val="28"/>
          <w:szCs w:val="28"/>
          <w:lang w:eastAsia="ar-SA"/>
        </w:rPr>
      </w:pPr>
      <w:r w:rsidRPr="00BE751C">
        <w:rPr>
          <w:rFonts w:ascii="Times New Roman" w:eastAsia="Times New Roman" w:hAnsi="Times New Roman" w:cs="Times New Roman"/>
          <w:sz w:val="28"/>
          <w:szCs w:val="28"/>
          <w:lang w:eastAsia="ru-RU"/>
        </w:rPr>
        <w:t>Значення розрахованих констант швидкостей процесу окиснення на початковій стадії в залежності від ступеня метаморфізму</w:t>
      </w:r>
      <w:r w:rsidRPr="00E36871">
        <w:rPr>
          <w:rFonts w:ascii="Times New Roman" w:eastAsia="Times New Roman" w:hAnsi="Times New Roman" w:cs="Times New Roman"/>
          <w:sz w:val="28"/>
          <w:szCs w:val="28"/>
          <w:lang w:eastAsia="ru-RU"/>
        </w:rPr>
        <w:t xml:space="preserve"> </w:t>
      </w:r>
      <w:r w:rsidRPr="00BE751C">
        <w:rPr>
          <w:rFonts w:ascii="Times New Roman" w:eastAsia="Times New Roman" w:hAnsi="Times New Roman" w:cs="Times New Roman"/>
          <w:sz w:val="28"/>
          <w:szCs w:val="28"/>
          <w:lang w:eastAsia="ru-RU"/>
        </w:rPr>
        <w:t>досліджуваного вугілля наведено на рис. 3 та 4: зі збільшенням ступеня метаморфізму вугілля швидкість окиснення на першій стадії помітно знижується.</w:t>
      </w:r>
    </w:p>
    <w:p w:rsidR="003032D2" w:rsidRPr="00BE751C" w:rsidRDefault="003032D2" w:rsidP="003032D2">
      <w:pPr>
        <w:suppressAutoHyphens/>
        <w:spacing w:after="0" w:line="240" w:lineRule="auto"/>
        <w:jc w:val="right"/>
        <w:rPr>
          <w:rFonts w:ascii="Times New Roman" w:eastAsia="Times New Roman" w:hAnsi="Times New Roman" w:cs="Times New Roman"/>
          <w:sz w:val="28"/>
          <w:szCs w:val="28"/>
          <w:lang w:val="ru-RU" w:eastAsia="ar-SA"/>
        </w:rPr>
      </w:pPr>
      <w:r w:rsidRPr="00BE751C">
        <w:rPr>
          <w:rFonts w:ascii="Times New Roman" w:eastAsia="Calibri" w:hAnsi="Times New Roman" w:cs="Times New Roman"/>
          <w:noProof/>
          <w:kern w:val="1"/>
          <w:sz w:val="28"/>
          <w:szCs w:val="28"/>
          <w:lang w:eastAsia="uk-UA"/>
        </w:rPr>
        <w:drawing>
          <wp:inline distT="0" distB="0" distL="0" distR="0" wp14:anchorId="2D0838A8" wp14:editId="2F724612">
            <wp:extent cx="6075430" cy="2243927"/>
            <wp:effectExtent l="0" t="0" r="20955" b="23495"/>
            <wp:docPr id="3"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032D2" w:rsidRPr="00BE751C" w:rsidRDefault="003032D2" w:rsidP="003032D2">
      <w:pPr>
        <w:spacing w:after="0" w:line="240" w:lineRule="auto"/>
        <w:ind w:firstLine="706"/>
        <w:contextualSpacing/>
        <w:jc w:val="center"/>
        <w:rPr>
          <w:rFonts w:ascii="Times New Roman" w:eastAsia="Times New Roman" w:hAnsi="Times New Roman" w:cs="Times New Roman"/>
          <w:bCs/>
          <w:kern w:val="16"/>
          <w:sz w:val="28"/>
          <w:szCs w:val="28"/>
          <w:lang w:eastAsia="ru-RU"/>
        </w:rPr>
      </w:pPr>
      <w:r w:rsidRPr="00BE751C">
        <w:rPr>
          <w:rFonts w:ascii="Times New Roman" w:eastAsia="Times New Roman" w:hAnsi="Times New Roman" w:cs="Times New Roman"/>
          <w:bCs/>
          <w:kern w:val="16"/>
          <w:sz w:val="28"/>
          <w:szCs w:val="28"/>
          <w:lang w:eastAsia="ru-RU"/>
        </w:rPr>
        <w:t xml:space="preserve">Рис. 2 </w:t>
      </w:r>
      <m:oMath>
        <m:r>
          <w:rPr>
            <w:rFonts w:ascii="Cambria Math" w:eastAsia="Times New Roman" w:hAnsi="Cambria Math" w:cs="Times New Roman"/>
            <w:kern w:val="16"/>
            <w:sz w:val="28"/>
            <w:szCs w:val="28"/>
            <w:lang w:eastAsia="ru-RU"/>
          </w:rPr>
          <m:t>–</m:t>
        </m:r>
      </m:oMath>
      <w:r w:rsidRPr="00BE751C">
        <w:rPr>
          <w:rFonts w:ascii="Times New Roman" w:eastAsia="Times New Roman" w:hAnsi="Times New Roman" w:cs="Times New Roman"/>
          <w:bCs/>
          <w:kern w:val="16"/>
          <w:sz w:val="28"/>
          <w:szCs w:val="28"/>
          <w:lang w:eastAsia="ru-RU"/>
        </w:rPr>
        <w:t xml:space="preserve"> Вплив терміну нагрівання на ступінь окиснення вугілля</w:t>
      </w:r>
    </w:p>
    <w:tbl>
      <w:tblPr>
        <w:tblW w:w="0" w:type="auto"/>
        <w:tblInd w:w="108" w:type="dxa"/>
        <w:tblLayout w:type="fixed"/>
        <w:tblLook w:val="04A0" w:firstRow="1" w:lastRow="0" w:firstColumn="1" w:lastColumn="0" w:noHBand="0" w:noVBand="1"/>
      </w:tblPr>
      <w:tblGrid>
        <w:gridCol w:w="4820"/>
        <w:gridCol w:w="4819"/>
      </w:tblGrid>
      <w:tr w:rsidR="003032D2" w:rsidRPr="00BE751C" w:rsidTr="00DC47EB">
        <w:tc>
          <w:tcPr>
            <w:tcW w:w="4820" w:type="dxa"/>
            <w:shd w:val="clear" w:color="auto" w:fill="auto"/>
          </w:tcPr>
          <w:p w:rsidR="003032D2" w:rsidRPr="00BE751C" w:rsidRDefault="003032D2" w:rsidP="003032D2">
            <w:pPr>
              <w:suppressAutoHyphens/>
              <w:spacing w:after="0" w:line="240" w:lineRule="auto"/>
              <w:jc w:val="center"/>
              <w:rPr>
                <w:rFonts w:ascii="Times New Roman" w:eastAsia="Times New Roman" w:hAnsi="Times New Roman" w:cs="Times New Roman"/>
                <w:noProof/>
                <w:sz w:val="28"/>
                <w:szCs w:val="28"/>
                <w:lang w:val="ru-RU" w:eastAsia="ru-RU"/>
              </w:rPr>
            </w:pPr>
            <w:r w:rsidRPr="00BE751C">
              <w:rPr>
                <w:rFonts w:ascii="Times New Roman" w:eastAsia="Andale Sans UI" w:hAnsi="Times New Roman" w:cs="Times New Roman"/>
                <w:noProof/>
                <w:kern w:val="1"/>
                <w:sz w:val="28"/>
                <w:szCs w:val="28"/>
                <w:lang w:eastAsia="uk-UA"/>
              </w:rPr>
              <w:drawing>
                <wp:inline distT="0" distB="0" distL="0" distR="0" wp14:anchorId="7133E007" wp14:editId="6E265FB5">
                  <wp:extent cx="2933934" cy="2159780"/>
                  <wp:effectExtent l="0" t="0" r="19050" b="1206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032D2" w:rsidRPr="00BE751C" w:rsidRDefault="003032D2" w:rsidP="00FF52CB">
            <w:pPr>
              <w:suppressAutoHyphens/>
              <w:spacing w:after="0" w:line="240" w:lineRule="auto"/>
              <w:rPr>
                <w:rFonts w:ascii="Times New Roman" w:eastAsia="Times New Roman" w:hAnsi="Times New Roman" w:cs="Times New Roman"/>
                <w:noProof/>
                <w:sz w:val="28"/>
                <w:szCs w:val="28"/>
                <w:vertAlign w:val="superscript"/>
                <w:lang w:val="ru-RU" w:eastAsia="ru-RU"/>
              </w:rPr>
            </w:pPr>
            <w:r w:rsidRPr="00BE751C">
              <w:rPr>
                <w:rFonts w:ascii="Times New Roman" w:eastAsia="Times New Roman" w:hAnsi="Times New Roman" w:cs="Times New Roman"/>
                <w:noProof/>
                <w:sz w:val="28"/>
                <w:szCs w:val="28"/>
                <w:lang w:val="ru-RU" w:eastAsia="ru-RU"/>
              </w:rPr>
              <w:t xml:space="preserve">Рис. </w:t>
            </w:r>
            <w:r w:rsidR="004318E1" w:rsidRPr="00BE751C">
              <w:rPr>
                <w:rFonts w:ascii="Times New Roman" w:eastAsia="Times New Roman" w:hAnsi="Times New Roman" w:cs="Times New Roman"/>
                <w:noProof/>
                <w:sz w:val="28"/>
                <w:szCs w:val="28"/>
                <w:lang w:eastAsia="ru-RU"/>
              </w:rPr>
              <w:t>3</w:t>
            </w:r>
            <w:r w:rsidRPr="00BE751C">
              <w:rPr>
                <w:rFonts w:ascii="Times New Roman" w:eastAsia="Times New Roman" w:hAnsi="Times New Roman" w:cs="Times New Roman"/>
                <w:noProof/>
                <w:sz w:val="28"/>
                <w:szCs w:val="28"/>
                <w:lang w:eastAsia="ru-RU"/>
              </w:rPr>
              <w:t xml:space="preserve"> </w:t>
            </w:r>
            <m:oMath>
              <m:r>
                <w:rPr>
                  <w:rFonts w:ascii="Cambria Math" w:eastAsia="Times New Roman" w:hAnsi="Cambria Math" w:cs="Times New Roman"/>
                  <w:noProof/>
                  <w:sz w:val="28"/>
                  <w:szCs w:val="28"/>
                  <w:lang w:eastAsia="ru-RU"/>
                </w:rPr>
                <m:t>–</m:t>
              </m:r>
            </m:oMath>
            <w:r w:rsidRPr="00BE751C">
              <w:rPr>
                <w:rFonts w:ascii="Times New Roman" w:eastAsia="Times New Roman" w:hAnsi="Times New Roman" w:cs="Times New Roman"/>
                <w:noProof/>
                <w:sz w:val="28"/>
                <w:szCs w:val="28"/>
                <w:lang w:val="ru-RU" w:eastAsia="ru-RU"/>
              </w:rPr>
              <w:t xml:space="preserve"> </w:t>
            </w:r>
            <w:r w:rsidRPr="00BE751C">
              <w:rPr>
                <w:rFonts w:ascii="Times New Roman" w:eastAsia="Times New Roman" w:hAnsi="Times New Roman" w:cs="Times New Roman"/>
                <w:noProof/>
                <w:sz w:val="28"/>
                <w:szCs w:val="28"/>
                <w:lang w:eastAsia="ru-RU"/>
              </w:rPr>
              <w:t>З</w:t>
            </w:r>
            <w:r w:rsidRPr="00BE751C">
              <w:rPr>
                <w:rFonts w:ascii="Times New Roman" w:eastAsia="Times New Roman" w:hAnsi="Times New Roman" w:cs="Times New Roman"/>
                <w:noProof/>
                <w:sz w:val="28"/>
                <w:szCs w:val="28"/>
                <w:lang w:val="ru-RU" w:eastAsia="ru-RU"/>
              </w:rPr>
              <w:t>а</w:t>
            </w:r>
            <w:r w:rsidRPr="00BE751C">
              <w:rPr>
                <w:rFonts w:ascii="Times New Roman" w:eastAsia="Times New Roman" w:hAnsi="Times New Roman" w:cs="Times New Roman"/>
                <w:noProof/>
                <w:sz w:val="28"/>
                <w:szCs w:val="28"/>
                <w:lang w:eastAsia="ru-RU"/>
              </w:rPr>
              <w:t>лежність</w:t>
            </w:r>
            <w:r w:rsidRPr="00BE751C">
              <w:rPr>
                <w:rFonts w:ascii="Times New Roman" w:eastAsia="Times New Roman" w:hAnsi="Times New Roman" w:cs="Times New Roman"/>
                <w:noProof/>
                <w:sz w:val="28"/>
                <w:szCs w:val="28"/>
                <w:lang w:val="ru-RU" w:eastAsia="ru-RU"/>
              </w:rPr>
              <w:t xml:space="preserve"> </w:t>
            </w:r>
            <w:r w:rsidR="00FF52CB">
              <w:rPr>
                <w:rFonts w:ascii="Times New Roman" w:eastAsia="Times New Roman" w:hAnsi="Times New Roman" w:cs="Times New Roman"/>
                <w:noProof/>
                <w:sz w:val="28"/>
                <w:szCs w:val="28"/>
                <w:lang w:val="en-US" w:eastAsia="ru-RU"/>
              </w:rPr>
              <w:t>k</w:t>
            </w:r>
            <w:r w:rsidR="00FF52CB" w:rsidRPr="00FF52CB">
              <w:rPr>
                <w:rFonts w:ascii="Times New Roman" w:eastAsia="Times New Roman" w:hAnsi="Times New Roman" w:cs="Times New Roman"/>
                <w:noProof/>
                <w:sz w:val="28"/>
                <w:szCs w:val="28"/>
                <w:vertAlign w:val="subscript"/>
                <w:lang w:val="ru-RU" w:eastAsia="ru-RU"/>
              </w:rPr>
              <w:t>0-1</w:t>
            </w:r>
            <w:r w:rsidR="00FF52CB" w:rsidRPr="00FF52CB">
              <w:rPr>
                <w:rFonts w:ascii="Times New Roman" w:eastAsia="Times New Roman" w:hAnsi="Times New Roman" w:cs="Times New Roman"/>
                <w:noProof/>
                <w:sz w:val="28"/>
                <w:szCs w:val="28"/>
                <w:lang w:val="ru-RU" w:eastAsia="ru-RU"/>
              </w:rPr>
              <w:t xml:space="preserve"> </w:t>
            </w:r>
            <w:r w:rsidRPr="00BE751C">
              <w:rPr>
                <w:rFonts w:ascii="Times New Roman" w:eastAsia="Times New Roman" w:hAnsi="Times New Roman" w:cs="Times New Roman"/>
                <w:noProof/>
                <w:sz w:val="28"/>
                <w:szCs w:val="28"/>
                <w:lang w:eastAsia="ru-RU"/>
              </w:rPr>
              <w:t>від</w:t>
            </w:r>
            <w:r w:rsidRPr="00BE751C">
              <w:rPr>
                <w:rFonts w:ascii="Times New Roman" w:eastAsia="Times New Roman" w:hAnsi="Times New Roman" w:cs="Times New Roman"/>
                <w:noProof/>
                <w:sz w:val="28"/>
                <w:szCs w:val="28"/>
                <w:lang w:val="ru-RU" w:eastAsia="ru-RU"/>
              </w:rPr>
              <w:t xml:space="preserve"> </w:t>
            </w:r>
            <w:r w:rsidRPr="00BE751C">
              <w:rPr>
                <w:rFonts w:ascii="Times New Roman" w:eastAsia="Times New Roman" w:hAnsi="Times New Roman" w:cs="Times New Roman"/>
                <w:noProof/>
                <w:sz w:val="28"/>
                <w:szCs w:val="28"/>
                <w:lang w:val="en-US" w:eastAsia="ru-RU"/>
              </w:rPr>
              <w:t>V</w:t>
            </w:r>
            <w:r w:rsidRPr="00BE751C">
              <w:rPr>
                <w:rFonts w:ascii="Times New Roman" w:eastAsia="Times New Roman" w:hAnsi="Times New Roman" w:cs="Times New Roman"/>
                <w:noProof/>
                <w:sz w:val="28"/>
                <w:szCs w:val="28"/>
                <w:vertAlign w:val="superscript"/>
                <w:lang w:val="en-US" w:eastAsia="ru-RU"/>
              </w:rPr>
              <w:t>daf</w:t>
            </w:r>
          </w:p>
        </w:tc>
        <w:tc>
          <w:tcPr>
            <w:tcW w:w="4819" w:type="dxa"/>
            <w:shd w:val="clear" w:color="auto" w:fill="auto"/>
          </w:tcPr>
          <w:p w:rsidR="003032D2" w:rsidRPr="00BE751C" w:rsidRDefault="003032D2" w:rsidP="003032D2">
            <w:pPr>
              <w:suppressAutoHyphens/>
              <w:spacing w:after="0" w:line="240" w:lineRule="auto"/>
              <w:jc w:val="center"/>
              <w:rPr>
                <w:rFonts w:ascii="Times New Roman" w:eastAsia="Times New Roman" w:hAnsi="Times New Roman" w:cs="Times New Roman"/>
                <w:noProof/>
                <w:sz w:val="28"/>
                <w:szCs w:val="28"/>
                <w:lang w:val="ru-RU" w:eastAsia="ru-RU"/>
              </w:rPr>
            </w:pPr>
            <w:r w:rsidRPr="00BE751C">
              <w:rPr>
                <w:rFonts w:ascii="Times New Roman" w:eastAsia="Andale Sans UI" w:hAnsi="Times New Roman" w:cs="Times New Roman"/>
                <w:noProof/>
                <w:kern w:val="1"/>
                <w:sz w:val="28"/>
                <w:szCs w:val="28"/>
                <w:lang w:eastAsia="uk-UA"/>
              </w:rPr>
              <w:drawing>
                <wp:inline distT="0" distB="0" distL="0" distR="0" wp14:anchorId="513283A3" wp14:editId="19F0D8D0">
                  <wp:extent cx="2933934" cy="2159780"/>
                  <wp:effectExtent l="0" t="0" r="19050" b="1206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032D2" w:rsidRPr="00BE751C" w:rsidRDefault="003032D2" w:rsidP="003032D2">
            <w:pPr>
              <w:suppressAutoHyphens/>
              <w:spacing w:after="0" w:line="240" w:lineRule="auto"/>
              <w:rPr>
                <w:rFonts w:ascii="Times New Roman" w:eastAsia="Times New Roman" w:hAnsi="Times New Roman" w:cs="Times New Roman"/>
                <w:noProof/>
                <w:sz w:val="28"/>
                <w:szCs w:val="28"/>
                <w:vertAlign w:val="subscript"/>
                <w:lang w:val="ru-RU" w:eastAsia="ru-RU"/>
              </w:rPr>
            </w:pPr>
            <w:r w:rsidRPr="00BE751C">
              <w:rPr>
                <w:rFonts w:ascii="Times New Roman" w:eastAsia="Times New Roman" w:hAnsi="Times New Roman" w:cs="Times New Roman"/>
                <w:noProof/>
                <w:sz w:val="28"/>
                <w:szCs w:val="28"/>
                <w:lang w:val="ru-RU" w:eastAsia="ru-RU"/>
              </w:rPr>
              <w:t xml:space="preserve">Рис. </w:t>
            </w:r>
            <w:r w:rsidR="004318E1" w:rsidRPr="00BE751C">
              <w:rPr>
                <w:rFonts w:ascii="Times New Roman" w:eastAsia="Times New Roman" w:hAnsi="Times New Roman" w:cs="Times New Roman"/>
                <w:noProof/>
                <w:sz w:val="28"/>
                <w:szCs w:val="28"/>
                <w:lang w:eastAsia="ru-RU"/>
              </w:rPr>
              <w:t>4</w:t>
            </w:r>
            <w:r w:rsidRPr="00BE751C">
              <w:rPr>
                <w:rFonts w:ascii="Times New Roman" w:eastAsia="Times New Roman" w:hAnsi="Times New Roman" w:cs="Times New Roman"/>
                <w:noProof/>
                <w:sz w:val="28"/>
                <w:szCs w:val="28"/>
                <w:lang w:val="ru-RU" w:eastAsia="ru-RU"/>
              </w:rPr>
              <w:t xml:space="preserve"> </w:t>
            </w:r>
            <m:oMath>
              <m:r>
                <w:rPr>
                  <w:rFonts w:ascii="Cambria Math" w:eastAsia="Times New Roman" w:hAnsi="Cambria Math" w:cs="Times New Roman"/>
                  <w:noProof/>
                  <w:sz w:val="28"/>
                  <w:szCs w:val="28"/>
                  <w:lang w:val="ru-RU" w:eastAsia="ru-RU"/>
                </w:rPr>
                <m:t>–</m:t>
              </m:r>
            </m:oMath>
            <w:r w:rsidRPr="00BE751C">
              <w:rPr>
                <w:rFonts w:ascii="Times New Roman" w:eastAsia="Times New Roman" w:hAnsi="Times New Roman" w:cs="Times New Roman"/>
                <w:noProof/>
                <w:sz w:val="28"/>
                <w:szCs w:val="28"/>
                <w:lang w:eastAsia="ru-RU"/>
              </w:rPr>
              <w:t xml:space="preserve"> </w:t>
            </w:r>
            <w:r w:rsidR="00FF52CB" w:rsidRPr="00BE751C">
              <w:rPr>
                <w:rFonts w:ascii="Times New Roman" w:eastAsia="Times New Roman" w:hAnsi="Times New Roman" w:cs="Times New Roman"/>
                <w:noProof/>
                <w:sz w:val="28"/>
                <w:szCs w:val="28"/>
                <w:lang w:eastAsia="ru-RU"/>
              </w:rPr>
              <w:t>З</w:t>
            </w:r>
            <w:r w:rsidR="00FF52CB" w:rsidRPr="00BE751C">
              <w:rPr>
                <w:rFonts w:ascii="Times New Roman" w:eastAsia="Times New Roman" w:hAnsi="Times New Roman" w:cs="Times New Roman"/>
                <w:noProof/>
                <w:sz w:val="28"/>
                <w:szCs w:val="28"/>
                <w:lang w:val="ru-RU" w:eastAsia="ru-RU"/>
              </w:rPr>
              <w:t>а</w:t>
            </w:r>
            <w:r w:rsidR="00FF52CB" w:rsidRPr="00BE751C">
              <w:rPr>
                <w:rFonts w:ascii="Times New Roman" w:eastAsia="Times New Roman" w:hAnsi="Times New Roman" w:cs="Times New Roman"/>
                <w:noProof/>
                <w:sz w:val="28"/>
                <w:szCs w:val="28"/>
                <w:lang w:eastAsia="ru-RU"/>
              </w:rPr>
              <w:t>лежність</w:t>
            </w:r>
            <w:r w:rsidR="00FF52CB" w:rsidRPr="00BE751C">
              <w:rPr>
                <w:rFonts w:ascii="Times New Roman" w:eastAsia="Times New Roman" w:hAnsi="Times New Roman" w:cs="Times New Roman"/>
                <w:noProof/>
                <w:sz w:val="28"/>
                <w:szCs w:val="28"/>
                <w:lang w:val="ru-RU" w:eastAsia="ru-RU"/>
              </w:rPr>
              <w:t xml:space="preserve"> </w:t>
            </w:r>
            <w:r w:rsidR="00FF52CB">
              <w:rPr>
                <w:rFonts w:ascii="Times New Roman" w:eastAsia="Times New Roman" w:hAnsi="Times New Roman" w:cs="Times New Roman"/>
                <w:noProof/>
                <w:sz w:val="28"/>
                <w:szCs w:val="28"/>
                <w:lang w:val="en-US" w:eastAsia="ru-RU"/>
              </w:rPr>
              <w:t>k</w:t>
            </w:r>
            <w:r w:rsidR="00FF52CB" w:rsidRPr="00FF52CB">
              <w:rPr>
                <w:rFonts w:ascii="Times New Roman" w:eastAsia="Times New Roman" w:hAnsi="Times New Roman" w:cs="Times New Roman"/>
                <w:noProof/>
                <w:sz w:val="28"/>
                <w:szCs w:val="28"/>
                <w:vertAlign w:val="subscript"/>
                <w:lang w:val="ru-RU" w:eastAsia="ru-RU"/>
              </w:rPr>
              <w:t>0-1</w:t>
            </w:r>
            <w:r w:rsidR="00FF52CB" w:rsidRPr="00FF52CB">
              <w:rPr>
                <w:rFonts w:ascii="Times New Roman" w:eastAsia="Times New Roman" w:hAnsi="Times New Roman" w:cs="Times New Roman"/>
                <w:noProof/>
                <w:sz w:val="28"/>
                <w:szCs w:val="28"/>
                <w:lang w:val="ru-RU" w:eastAsia="ru-RU"/>
              </w:rPr>
              <w:t xml:space="preserve"> </w:t>
            </w:r>
            <w:r w:rsidR="00FF52CB" w:rsidRPr="00BE751C">
              <w:rPr>
                <w:rFonts w:ascii="Times New Roman" w:eastAsia="Times New Roman" w:hAnsi="Times New Roman" w:cs="Times New Roman"/>
                <w:noProof/>
                <w:sz w:val="28"/>
                <w:szCs w:val="28"/>
                <w:lang w:eastAsia="ru-RU"/>
              </w:rPr>
              <w:t>від</w:t>
            </w:r>
            <w:r w:rsidR="00FF52CB" w:rsidRPr="00BE751C">
              <w:rPr>
                <w:rFonts w:ascii="Times New Roman" w:eastAsia="Times New Roman" w:hAnsi="Times New Roman" w:cs="Times New Roman"/>
                <w:noProof/>
                <w:sz w:val="28"/>
                <w:szCs w:val="28"/>
                <w:lang w:val="ru-RU" w:eastAsia="ru-RU"/>
              </w:rPr>
              <w:t xml:space="preserve"> </w:t>
            </w:r>
            <w:r w:rsidRPr="00BE751C">
              <w:rPr>
                <w:rFonts w:ascii="Times New Roman" w:eastAsia="Times New Roman" w:hAnsi="Times New Roman" w:cs="Times New Roman"/>
                <w:noProof/>
                <w:sz w:val="28"/>
                <w:szCs w:val="28"/>
                <w:lang w:val="en-US" w:eastAsia="ru-RU"/>
              </w:rPr>
              <w:t>R</w:t>
            </w:r>
            <w:r w:rsidRPr="00BE751C">
              <w:rPr>
                <w:rFonts w:ascii="Times New Roman" w:eastAsia="Times New Roman" w:hAnsi="Times New Roman" w:cs="Times New Roman"/>
                <w:noProof/>
                <w:sz w:val="28"/>
                <w:szCs w:val="28"/>
                <w:vertAlign w:val="subscript"/>
                <w:lang w:val="ru-RU" w:eastAsia="ru-RU"/>
              </w:rPr>
              <w:t>0</w:t>
            </w:r>
          </w:p>
        </w:tc>
      </w:tr>
    </w:tbl>
    <w:p w:rsidR="003032D2" w:rsidRPr="00BE751C" w:rsidRDefault="003032D2" w:rsidP="00A97072">
      <w:pPr>
        <w:widowControl w:val="0"/>
        <w:suppressAutoHyphens/>
        <w:spacing w:after="0" w:line="240" w:lineRule="auto"/>
        <w:ind w:firstLine="706"/>
        <w:jc w:val="both"/>
        <w:rPr>
          <w:rFonts w:ascii="Times New Roman" w:eastAsia="Times New Roman" w:hAnsi="Times New Roman" w:cs="Times New Roman"/>
          <w:sz w:val="28"/>
          <w:szCs w:val="28"/>
          <w:lang w:eastAsia="ru-RU"/>
        </w:rPr>
      </w:pPr>
      <w:r w:rsidRPr="00BE751C">
        <w:rPr>
          <w:rFonts w:ascii="Times New Roman" w:eastAsia="Times New Roman" w:hAnsi="Times New Roman" w:cs="Times New Roman"/>
          <w:sz w:val="28"/>
          <w:szCs w:val="28"/>
          <w:lang w:val="ru-RU" w:eastAsia="ru-RU"/>
        </w:rPr>
        <w:tab/>
      </w:r>
      <w:r w:rsidR="00E36871">
        <w:rPr>
          <w:rFonts w:ascii="Times New Roman" w:eastAsia="Calibri" w:hAnsi="Times New Roman" w:cs="Times New Roman"/>
          <w:sz w:val="28"/>
          <w:szCs w:val="28"/>
        </w:rPr>
        <w:t>Також дослідили показники</w:t>
      </w:r>
      <w:r w:rsidRPr="00BE751C">
        <w:rPr>
          <w:rFonts w:ascii="Times New Roman" w:eastAsia="Calibri" w:hAnsi="Times New Roman" w:cs="Times New Roman"/>
          <w:sz w:val="28"/>
          <w:szCs w:val="28"/>
        </w:rPr>
        <w:t xml:space="preserve"> окиснення кам'яного вугілля марок «Г», «Ж», «К» і «ПС» при його зберіганні </w:t>
      </w:r>
      <w:r w:rsidR="004318E1" w:rsidRPr="00BE751C">
        <w:rPr>
          <w:rFonts w:ascii="Times New Roman" w:eastAsia="Calibri" w:hAnsi="Times New Roman" w:cs="Times New Roman"/>
          <w:sz w:val="28"/>
          <w:szCs w:val="28"/>
        </w:rPr>
        <w:t>на відкритому вугільному складі</w:t>
      </w:r>
      <w:r w:rsidR="00D576D9" w:rsidRPr="00BE751C">
        <w:rPr>
          <w:rFonts w:ascii="Times New Roman" w:eastAsia="Calibri" w:hAnsi="Times New Roman" w:cs="Times New Roman"/>
          <w:sz w:val="28"/>
          <w:szCs w:val="28"/>
        </w:rPr>
        <w:t xml:space="preserve"> в літній і зимовий періоди (температура навколишнього середовища коливалася від –12 до +33 </w:t>
      </w:r>
      <w:proofErr w:type="spellStart"/>
      <w:r w:rsidR="00D576D9" w:rsidRPr="00BE751C">
        <w:rPr>
          <w:rFonts w:ascii="Times New Roman" w:eastAsia="Calibri" w:hAnsi="Times New Roman" w:cs="Times New Roman"/>
          <w:sz w:val="28"/>
          <w:szCs w:val="28"/>
          <w:vertAlign w:val="superscript"/>
        </w:rPr>
        <w:t>о</w:t>
      </w:r>
      <w:r w:rsidR="00D576D9" w:rsidRPr="00BE751C">
        <w:rPr>
          <w:rFonts w:ascii="Times New Roman" w:eastAsia="Calibri" w:hAnsi="Times New Roman" w:cs="Times New Roman"/>
          <w:sz w:val="28"/>
          <w:szCs w:val="28"/>
        </w:rPr>
        <w:t>С</w:t>
      </w:r>
      <w:proofErr w:type="spellEnd"/>
      <w:r w:rsidR="00D576D9" w:rsidRPr="00BE751C">
        <w:rPr>
          <w:rFonts w:ascii="Times New Roman" w:eastAsia="Calibri" w:hAnsi="Times New Roman" w:cs="Times New Roman"/>
          <w:sz w:val="28"/>
          <w:szCs w:val="28"/>
        </w:rPr>
        <w:t>, кількість укладеного вугілля від 1028 до 2240 т).</w:t>
      </w:r>
      <w:r w:rsidRPr="00BE751C">
        <w:rPr>
          <w:rFonts w:ascii="Times New Roman" w:eastAsia="Calibri" w:hAnsi="Times New Roman" w:cs="Times New Roman"/>
          <w:sz w:val="28"/>
          <w:szCs w:val="28"/>
        </w:rPr>
        <w:t xml:space="preserve"> </w:t>
      </w:r>
    </w:p>
    <w:p w:rsidR="003032D2" w:rsidRDefault="00D576D9" w:rsidP="003032D2">
      <w:pPr>
        <w:spacing w:after="0" w:line="240" w:lineRule="auto"/>
        <w:ind w:firstLine="709"/>
        <w:jc w:val="both"/>
        <w:rPr>
          <w:rFonts w:ascii="Times New Roman" w:eastAsia="Times New Roman" w:hAnsi="Times New Roman" w:cs="Times New Roman"/>
          <w:sz w:val="28"/>
          <w:szCs w:val="28"/>
          <w:lang w:eastAsia="ru-RU"/>
        </w:rPr>
      </w:pPr>
      <w:r w:rsidRPr="00BE751C">
        <w:rPr>
          <w:rFonts w:ascii="Times New Roman" w:eastAsia="Times New Roman" w:hAnsi="Times New Roman" w:cs="Times New Roman"/>
          <w:sz w:val="28"/>
          <w:szCs w:val="28"/>
          <w:lang w:eastAsia="ru-RU"/>
        </w:rPr>
        <w:t>На рис. 5 і 6</w:t>
      </w:r>
      <w:r w:rsidR="003032D2" w:rsidRPr="00BE751C">
        <w:rPr>
          <w:rFonts w:ascii="Times New Roman" w:eastAsia="Times New Roman" w:hAnsi="Times New Roman" w:cs="Times New Roman"/>
          <w:sz w:val="28"/>
          <w:szCs w:val="28"/>
          <w:lang w:eastAsia="ru-RU"/>
        </w:rPr>
        <w:t xml:space="preserve"> наведені залежності впливу ступеня метаморфізму вугілля, вираженої показником </w:t>
      </w:r>
      <w:proofErr w:type="spellStart"/>
      <w:r w:rsidR="003032D2" w:rsidRPr="0054200C">
        <w:rPr>
          <w:rFonts w:ascii="Times New Roman" w:eastAsia="Times New Roman" w:hAnsi="Times New Roman" w:cs="Times New Roman"/>
          <w:sz w:val="28"/>
          <w:szCs w:val="28"/>
          <w:lang w:eastAsia="ru-RU"/>
        </w:rPr>
        <w:t>V</w:t>
      </w:r>
      <w:r w:rsidR="003032D2" w:rsidRPr="0054200C">
        <w:rPr>
          <w:rFonts w:ascii="Times New Roman" w:eastAsia="Times New Roman" w:hAnsi="Times New Roman" w:cs="Times New Roman"/>
          <w:sz w:val="28"/>
          <w:szCs w:val="28"/>
          <w:vertAlign w:val="superscript"/>
          <w:lang w:eastAsia="ru-RU"/>
        </w:rPr>
        <w:t>daf</w:t>
      </w:r>
      <w:proofErr w:type="spellEnd"/>
      <w:r w:rsidR="003032D2" w:rsidRPr="00BE751C">
        <w:rPr>
          <w:rFonts w:ascii="Times New Roman" w:eastAsia="Times New Roman" w:hAnsi="Times New Roman" w:cs="Times New Roman"/>
          <w:sz w:val="28"/>
          <w:szCs w:val="28"/>
          <w:lang w:eastAsia="ru-RU"/>
        </w:rPr>
        <w:t>, на константу швидкості і енергію активації процесу окиснення</w:t>
      </w:r>
      <w:r w:rsidR="0054200C">
        <w:rPr>
          <w:rFonts w:ascii="Times New Roman" w:eastAsia="Times New Roman" w:hAnsi="Times New Roman" w:cs="Times New Roman"/>
          <w:sz w:val="28"/>
          <w:szCs w:val="28"/>
          <w:lang w:eastAsia="ru-RU"/>
        </w:rPr>
        <w:t xml:space="preserve"> (без розподілу на стадії)</w:t>
      </w:r>
      <w:r w:rsidR="003032D2" w:rsidRPr="00BE751C">
        <w:rPr>
          <w:rFonts w:ascii="Times New Roman" w:eastAsia="Times New Roman" w:hAnsi="Times New Roman" w:cs="Times New Roman"/>
          <w:sz w:val="28"/>
          <w:szCs w:val="28"/>
          <w:lang w:eastAsia="ru-RU"/>
        </w:rPr>
        <w:t xml:space="preserve"> в літній і зимовий періоди.</w:t>
      </w:r>
    </w:p>
    <w:p w:rsidR="002913DF" w:rsidRPr="00BE751C" w:rsidRDefault="002913DF" w:rsidP="002913DF">
      <w:pPr>
        <w:tabs>
          <w:tab w:val="left" w:pos="56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BE751C">
        <w:rPr>
          <w:rFonts w:ascii="Times New Roman" w:eastAsia="Times New Roman" w:hAnsi="Times New Roman" w:cs="Times New Roman"/>
          <w:sz w:val="28"/>
          <w:szCs w:val="28"/>
          <w:lang w:eastAsia="ru-RU"/>
        </w:rPr>
        <w:t xml:space="preserve">Аналіз </w:t>
      </w:r>
      <w:r>
        <w:rPr>
          <w:rFonts w:ascii="Times New Roman" w:eastAsia="Times New Roman" w:hAnsi="Times New Roman" w:cs="Times New Roman"/>
          <w:sz w:val="28"/>
          <w:szCs w:val="28"/>
          <w:lang w:eastAsia="ru-RU"/>
        </w:rPr>
        <w:t>рисунків</w:t>
      </w:r>
      <w:r w:rsidRPr="00BE751C">
        <w:rPr>
          <w:rFonts w:ascii="Times New Roman" w:eastAsia="Times New Roman" w:hAnsi="Times New Roman" w:cs="Times New Roman"/>
          <w:sz w:val="28"/>
          <w:szCs w:val="28"/>
          <w:lang w:eastAsia="ru-RU"/>
        </w:rPr>
        <w:t xml:space="preserve"> свідчить, що як влітку, так і взимку мінімальними значеннями константи швидкості і максимальною величиною енергії активації окиснення характеризується жирне вугілля.</w:t>
      </w:r>
    </w:p>
    <w:p w:rsidR="002913DF" w:rsidRDefault="002913DF" w:rsidP="002913DF">
      <w:pPr>
        <w:spacing w:after="0" w:line="240" w:lineRule="auto"/>
        <w:ind w:firstLine="708"/>
        <w:jc w:val="both"/>
        <w:rPr>
          <w:rFonts w:ascii="Times New Roman" w:eastAsia="Times New Roman" w:hAnsi="Times New Roman" w:cs="Times New Roman"/>
          <w:sz w:val="28"/>
          <w:szCs w:val="28"/>
          <w:lang w:eastAsia="ru-RU"/>
        </w:rPr>
      </w:pPr>
      <w:r w:rsidRPr="00BE751C">
        <w:rPr>
          <w:rFonts w:ascii="Times New Roman" w:eastAsia="Calibri" w:hAnsi="Times New Roman" w:cs="Times New Roman"/>
          <w:sz w:val="28"/>
          <w:szCs w:val="28"/>
        </w:rPr>
        <w:t>Досліджували вплив окиснення</w:t>
      </w:r>
      <w:r>
        <w:rPr>
          <w:rFonts w:ascii="Times New Roman" w:eastAsia="Calibri" w:hAnsi="Times New Roman" w:cs="Times New Roman"/>
          <w:sz w:val="28"/>
          <w:szCs w:val="28"/>
        </w:rPr>
        <w:t xml:space="preserve"> (термін зберігання, τ)</w:t>
      </w:r>
      <w:r w:rsidRPr="00BE751C">
        <w:rPr>
          <w:rFonts w:ascii="Times New Roman" w:eastAsia="Calibri" w:hAnsi="Times New Roman" w:cs="Times New Roman"/>
          <w:sz w:val="28"/>
          <w:szCs w:val="28"/>
        </w:rPr>
        <w:t xml:space="preserve"> на зміну коксівності вугілля за показниками</w:t>
      </w:r>
      <w:r>
        <w:rPr>
          <w:rFonts w:ascii="Times New Roman" w:eastAsia="Calibri" w:hAnsi="Times New Roman" w:cs="Times New Roman"/>
          <w:sz w:val="28"/>
          <w:szCs w:val="28"/>
        </w:rPr>
        <w:t xml:space="preserve"> міцності</w:t>
      </w:r>
      <w:r w:rsidRPr="00BE751C">
        <w:rPr>
          <w:rFonts w:ascii="Times New Roman" w:eastAsia="Calibri" w:hAnsi="Times New Roman" w:cs="Times New Roman"/>
          <w:sz w:val="28"/>
          <w:szCs w:val="28"/>
        </w:rPr>
        <w:t xml:space="preserve"> отриманого з нього доменного коксу (рис. 7–10)</w:t>
      </w:r>
      <w:r>
        <w:rPr>
          <w:rFonts w:ascii="Times New Roman" w:eastAsia="Calibri" w:hAnsi="Times New Roman" w:cs="Times New Roman"/>
          <w:sz w:val="28"/>
          <w:szCs w:val="28"/>
        </w:rPr>
        <w:t xml:space="preserve">: </w:t>
      </w:r>
      <w:proofErr w:type="spellStart"/>
      <w:r w:rsidRPr="00BE751C">
        <w:rPr>
          <w:rFonts w:ascii="Times New Roman" w:eastAsia="Calibri" w:hAnsi="Times New Roman" w:cs="Times New Roman"/>
          <w:sz w:val="28"/>
          <w:szCs w:val="28"/>
        </w:rPr>
        <w:t>дробимості</w:t>
      </w:r>
      <w:proofErr w:type="spellEnd"/>
      <w:r w:rsidRPr="00BE751C">
        <w:rPr>
          <w:rFonts w:ascii="Times New Roman" w:eastAsia="Calibri" w:hAnsi="Times New Roman" w:cs="Times New Roman"/>
          <w:sz w:val="28"/>
          <w:szCs w:val="28"/>
        </w:rPr>
        <w:t xml:space="preserve"> (І</w:t>
      </w:r>
      <w:r w:rsidRPr="00BE751C">
        <w:rPr>
          <w:rFonts w:ascii="Times New Roman" w:eastAsia="Calibri" w:hAnsi="Times New Roman" w:cs="Times New Roman"/>
          <w:sz w:val="28"/>
          <w:szCs w:val="28"/>
          <w:vertAlign w:val="subscript"/>
        </w:rPr>
        <w:t>40</w:t>
      </w:r>
      <w:r w:rsidRPr="00BE751C">
        <w:rPr>
          <w:rFonts w:ascii="Times New Roman" w:eastAsia="Calibri" w:hAnsi="Times New Roman" w:cs="Times New Roman"/>
          <w:sz w:val="28"/>
          <w:szCs w:val="28"/>
        </w:rPr>
        <w:t xml:space="preserve">) та </w:t>
      </w:r>
      <w:proofErr w:type="spellStart"/>
      <w:r w:rsidRPr="00BE751C">
        <w:rPr>
          <w:rFonts w:ascii="Times New Roman" w:eastAsia="Calibri" w:hAnsi="Times New Roman" w:cs="Times New Roman"/>
          <w:sz w:val="28"/>
          <w:szCs w:val="28"/>
        </w:rPr>
        <w:t>стираності</w:t>
      </w:r>
      <w:proofErr w:type="spellEnd"/>
      <w:r w:rsidRPr="00BE751C">
        <w:rPr>
          <w:rFonts w:ascii="Times New Roman" w:eastAsia="Calibri" w:hAnsi="Times New Roman" w:cs="Times New Roman"/>
          <w:sz w:val="28"/>
          <w:szCs w:val="28"/>
        </w:rPr>
        <w:t xml:space="preserve"> (І</w:t>
      </w:r>
      <w:r w:rsidRPr="00BE751C">
        <w:rPr>
          <w:rFonts w:ascii="Times New Roman" w:eastAsia="Calibri" w:hAnsi="Times New Roman" w:cs="Times New Roman"/>
          <w:sz w:val="28"/>
          <w:szCs w:val="28"/>
          <w:vertAlign w:val="subscript"/>
        </w:rPr>
        <w:t>10</w:t>
      </w:r>
      <w:r w:rsidRPr="00BE751C">
        <w:rPr>
          <w:rFonts w:ascii="Times New Roman" w:eastAsia="Calibri" w:hAnsi="Times New Roman" w:cs="Times New Roman"/>
          <w:sz w:val="28"/>
          <w:szCs w:val="28"/>
        </w:rPr>
        <w:t>).</w:t>
      </w:r>
    </w:p>
    <w:tbl>
      <w:tblPr>
        <w:tblStyle w:val="af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961"/>
      </w:tblGrid>
      <w:tr w:rsidR="00FF52CB" w:rsidRPr="00BE751C" w:rsidTr="00C90131">
        <w:tc>
          <w:tcPr>
            <w:tcW w:w="4786" w:type="dxa"/>
          </w:tcPr>
          <w:p w:rsidR="00FF52CB" w:rsidRPr="00BE751C" w:rsidRDefault="00FF52CB" w:rsidP="00C90131">
            <w:pPr>
              <w:jc w:val="both"/>
              <w:rPr>
                <w:sz w:val="28"/>
                <w:szCs w:val="28"/>
                <w:lang w:val="ru-RU" w:eastAsia="ru-RU"/>
              </w:rPr>
            </w:pPr>
            <w:r w:rsidRPr="00BE751C">
              <w:rPr>
                <w:rFonts w:eastAsia="Andale Sans UI"/>
                <w:noProof/>
                <w:kern w:val="1"/>
                <w:sz w:val="28"/>
                <w:szCs w:val="28"/>
              </w:rPr>
              <w:lastRenderedPageBreak/>
              <w:drawing>
                <wp:inline distT="0" distB="0" distL="0" distR="0" wp14:anchorId="01FED05F" wp14:editId="278C81F0">
                  <wp:extent cx="2939543" cy="2361732"/>
                  <wp:effectExtent l="0" t="0" r="13335" b="1968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961" w:type="dxa"/>
          </w:tcPr>
          <w:p w:rsidR="00FF52CB" w:rsidRPr="00BE751C" w:rsidRDefault="00FF52CB" w:rsidP="00C90131">
            <w:pPr>
              <w:jc w:val="both"/>
              <w:rPr>
                <w:sz w:val="28"/>
                <w:szCs w:val="28"/>
                <w:lang w:val="ru-RU" w:eastAsia="ru-RU"/>
              </w:rPr>
            </w:pPr>
            <w:r w:rsidRPr="00BE751C">
              <w:rPr>
                <w:rFonts w:eastAsia="Andale Sans UI"/>
                <w:noProof/>
                <w:kern w:val="1"/>
                <w:sz w:val="28"/>
                <w:szCs w:val="28"/>
              </w:rPr>
              <w:drawing>
                <wp:inline distT="0" distB="0" distL="0" distR="0" wp14:anchorId="54619B39" wp14:editId="3F8CABAE">
                  <wp:extent cx="3034910" cy="2356122"/>
                  <wp:effectExtent l="0" t="0" r="13335" b="254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FF52CB" w:rsidRPr="00BE751C" w:rsidTr="00C90131">
        <w:trPr>
          <w:trHeight w:val="539"/>
        </w:trPr>
        <w:tc>
          <w:tcPr>
            <w:tcW w:w="4786" w:type="dxa"/>
          </w:tcPr>
          <w:p w:rsidR="00FF52CB" w:rsidRPr="00BE751C" w:rsidRDefault="00FF52CB" w:rsidP="0054200C">
            <w:pPr>
              <w:tabs>
                <w:tab w:val="left" w:pos="3955"/>
              </w:tabs>
              <w:jc w:val="both"/>
              <w:rPr>
                <w:rFonts w:eastAsia="Calibri"/>
                <w:sz w:val="28"/>
                <w:szCs w:val="28"/>
              </w:rPr>
            </w:pPr>
            <w:r w:rsidRPr="00BE751C">
              <w:rPr>
                <w:rFonts w:eastAsia="Calibri"/>
                <w:sz w:val="28"/>
                <w:szCs w:val="28"/>
              </w:rPr>
              <w:t xml:space="preserve">Рис. 5 </w:t>
            </w:r>
            <m:oMath>
              <m:r>
                <w:rPr>
                  <w:rFonts w:ascii="Cambria Math" w:eastAsia="Calibri" w:hAnsi="Cambria Math"/>
                  <w:sz w:val="28"/>
                  <w:szCs w:val="28"/>
                </w:rPr>
                <m:t>–</m:t>
              </m:r>
            </m:oMath>
            <w:r w:rsidRPr="00BE751C">
              <w:rPr>
                <w:rFonts w:eastAsia="Calibri"/>
                <w:sz w:val="28"/>
                <w:szCs w:val="28"/>
              </w:rPr>
              <w:t xml:space="preserve"> Залежність </w:t>
            </w:r>
            <w:r w:rsidR="0054200C">
              <w:rPr>
                <w:rFonts w:eastAsia="Calibri"/>
                <w:sz w:val="28"/>
                <w:szCs w:val="28"/>
                <w:lang w:val="en-US"/>
              </w:rPr>
              <w:t>K</w:t>
            </w:r>
            <w:r w:rsidR="0054200C" w:rsidRPr="0054200C">
              <w:rPr>
                <w:rFonts w:eastAsia="Calibri"/>
                <w:sz w:val="28"/>
                <w:szCs w:val="28"/>
              </w:rPr>
              <w:t>∙10</w:t>
            </w:r>
            <w:r w:rsidR="0054200C" w:rsidRPr="0054200C">
              <w:rPr>
                <w:rFonts w:eastAsia="Calibri"/>
                <w:sz w:val="28"/>
                <w:szCs w:val="28"/>
                <w:vertAlign w:val="superscript"/>
              </w:rPr>
              <w:t>-4</w:t>
            </w:r>
            <w:r w:rsidRPr="00BE751C">
              <w:rPr>
                <w:rFonts w:eastAsia="Calibri"/>
                <w:sz w:val="28"/>
                <w:szCs w:val="28"/>
              </w:rPr>
              <w:t xml:space="preserve"> від </w:t>
            </w:r>
            <w:proofErr w:type="spellStart"/>
            <w:r w:rsidRPr="00BE751C">
              <w:rPr>
                <w:rFonts w:eastAsia="Calibri"/>
                <w:sz w:val="28"/>
                <w:szCs w:val="28"/>
                <w:lang w:val="en-US"/>
              </w:rPr>
              <w:t>V</w:t>
            </w:r>
            <w:r w:rsidRPr="00BE751C">
              <w:rPr>
                <w:rFonts w:eastAsia="Calibri"/>
                <w:sz w:val="28"/>
                <w:szCs w:val="28"/>
                <w:vertAlign w:val="superscript"/>
                <w:lang w:val="en-US"/>
              </w:rPr>
              <w:t>daf</w:t>
            </w:r>
            <w:proofErr w:type="spellEnd"/>
            <w:r w:rsidRPr="00BE751C">
              <w:rPr>
                <w:rFonts w:eastAsia="Calibri"/>
                <w:sz w:val="28"/>
                <w:szCs w:val="28"/>
              </w:rPr>
              <w:t xml:space="preserve"> </w:t>
            </w:r>
          </w:p>
        </w:tc>
        <w:tc>
          <w:tcPr>
            <w:tcW w:w="4961" w:type="dxa"/>
          </w:tcPr>
          <w:p w:rsidR="00FF52CB" w:rsidRPr="00BE751C" w:rsidRDefault="00FF52CB" w:rsidP="0054200C">
            <w:pPr>
              <w:jc w:val="both"/>
              <w:rPr>
                <w:rFonts w:eastAsia="Calibri"/>
                <w:sz w:val="28"/>
                <w:szCs w:val="28"/>
                <w:vertAlign w:val="superscript"/>
              </w:rPr>
            </w:pPr>
            <w:r w:rsidRPr="00BE751C">
              <w:rPr>
                <w:rFonts w:eastAsia="Calibri"/>
                <w:sz w:val="28"/>
                <w:szCs w:val="28"/>
              </w:rPr>
              <w:t xml:space="preserve">Рис. 6 </w:t>
            </w:r>
            <m:oMath>
              <m:r>
                <w:rPr>
                  <w:rFonts w:ascii="Cambria Math" w:eastAsia="Calibri" w:hAnsi="Cambria Math"/>
                  <w:sz w:val="28"/>
                  <w:szCs w:val="28"/>
                </w:rPr>
                <m:t>–</m:t>
              </m:r>
            </m:oMath>
            <w:r w:rsidRPr="00BE751C">
              <w:rPr>
                <w:rFonts w:eastAsia="Calibri"/>
                <w:sz w:val="28"/>
                <w:szCs w:val="28"/>
              </w:rPr>
              <w:t xml:space="preserve"> Залежність </w:t>
            </w:r>
            <w:proofErr w:type="spellStart"/>
            <w:r w:rsidR="0054200C">
              <w:rPr>
                <w:rFonts w:eastAsia="Calibri"/>
                <w:sz w:val="28"/>
                <w:szCs w:val="28"/>
                <w:lang w:val="en-US"/>
              </w:rPr>
              <w:t>E</w:t>
            </w:r>
            <w:r w:rsidR="0054200C">
              <w:rPr>
                <w:rFonts w:eastAsia="Calibri"/>
                <w:sz w:val="28"/>
                <w:szCs w:val="28"/>
                <w:vertAlign w:val="subscript"/>
                <w:lang w:val="en-US"/>
              </w:rPr>
              <w:t>a</w:t>
            </w:r>
            <w:proofErr w:type="spellEnd"/>
            <w:r w:rsidR="0054200C" w:rsidRPr="0054200C">
              <w:rPr>
                <w:rFonts w:eastAsia="Calibri"/>
                <w:sz w:val="28"/>
                <w:szCs w:val="28"/>
              </w:rPr>
              <w:t xml:space="preserve"> </w:t>
            </w:r>
            <w:r w:rsidRPr="00BE751C">
              <w:rPr>
                <w:rFonts w:eastAsia="Calibri"/>
                <w:sz w:val="28"/>
                <w:szCs w:val="28"/>
              </w:rPr>
              <w:t xml:space="preserve">від </w:t>
            </w:r>
            <w:proofErr w:type="spellStart"/>
            <w:r w:rsidRPr="00BE751C">
              <w:rPr>
                <w:rFonts w:eastAsia="Calibri"/>
                <w:sz w:val="28"/>
                <w:szCs w:val="28"/>
                <w:lang w:val="en-US"/>
              </w:rPr>
              <w:t>V</w:t>
            </w:r>
            <w:r w:rsidRPr="00BE751C">
              <w:rPr>
                <w:rFonts w:eastAsia="Calibri"/>
                <w:sz w:val="28"/>
                <w:szCs w:val="28"/>
                <w:vertAlign w:val="superscript"/>
                <w:lang w:val="en-US"/>
              </w:rPr>
              <w:t>daf</w:t>
            </w:r>
            <w:proofErr w:type="spellEnd"/>
          </w:p>
        </w:tc>
      </w:tr>
      <w:tr w:rsidR="003032D2" w:rsidRPr="00BE751C" w:rsidTr="00E36871">
        <w:tc>
          <w:tcPr>
            <w:tcW w:w="4786" w:type="dxa"/>
          </w:tcPr>
          <w:p w:rsidR="003032D2" w:rsidRPr="00BE751C" w:rsidRDefault="003032D2" w:rsidP="003032D2">
            <w:pPr>
              <w:widowControl w:val="0"/>
              <w:suppressAutoHyphens/>
              <w:rPr>
                <w:kern w:val="1"/>
                <w:sz w:val="28"/>
                <w:szCs w:val="28"/>
                <w:lang w:val="ru-RU" w:eastAsia="ru-RU"/>
              </w:rPr>
            </w:pPr>
            <w:r w:rsidRPr="00BE751C">
              <w:rPr>
                <w:noProof/>
                <w:kern w:val="1"/>
                <w:sz w:val="28"/>
                <w:szCs w:val="28"/>
              </w:rPr>
              <w:drawing>
                <wp:inline distT="0" distB="0" distL="0" distR="0" wp14:anchorId="3DF7E240" wp14:editId="69AF8C6F">
                  <wp:extent cx="2894665" cy="2468319"/>
                  <wp:effectExtent l="0" t="0" r="20320" b="2730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961" w:type="dxa"/>
          </w:tcPr>
          <w:p w:rsidR="003032D2" w:rsidRPr="00BE751C" w:rsidRDefault="003032D2" w:rsidP="003032D2">
            <w:pPr>
              <w:widowControl w:val="0"/>
              <w:suppressAutoHyphens/>
              <w:rPr>
                <w:kern w:val="1"/>
                <w:sz w:val="28"/>
                <w:szCs w:val="28"/>
                <w:lang w:val="ru-RU" w:eastAsia="ru-RU"/>
              </w:rPr>
            </w:pPr>
            <w:r w:rsidRPr="00BE751C">
              <w:rPr>
                <w:noProof/>
                <w:kern w:val="1"/>
                <w:sz w:val="28"/>
                <w:szCs w:val="28"/>
              </w:rPr>
              <w:drawing>
                <wp:inline distT="0" distB="0" distL="0" distR="0" wp14:anchorId="0EAB80B4" wp14:editId="64752EF6">
                  <wp:extent cx="3034910" cy="2468319"/>
                  <wp:effectExtent l="0" t="0" r="13335" b="2730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3032D2" w:rsidRPr="00BE751C" w:rsidTr="00E36871">
        <w:tc>
          <w:tcPr>
            <w:tcW w:w="4786" w:type="dxa"/>
          </w:tcPr>
          <w:p w:rsidR="003032D2" w:rsidRPr="00BE751C" w:rsidRDefault="00DD03F3" w:rsidP="0054200C">
            <w:pPr>
              <w:widowControl w:val="0"/>
              <w:suppressAutoHyphens/>
              <w:rPr>
                <w:kern w:val="1"/>
                <w:sz w:val="28"/>
                <w:szCs w:val="28"/>
                <w:lang w:eastAsia="ru-RU"/>
              </w:rPr>
            </w:pPr>
            <w:r w:rsidRPr="00BE751C">
              <w:rPr>
                <w:kern w:val="1"/>
                <w:sz w:val="28"/>
                <w:szCs w:val="28"/>
                <w:lang w:eastAsia="ru-RU"/>
              </w:rPr>
              <w:t>Рис. 7</w:t>
            </w:r>
            <w:r w:rsidR="003032D2" w:rsidRPr="00BE751C">
              <w:rPr>
                <w:kern w:val="1"/>
                <w:sz w:val="28"/>
                <w:szCs w:val="28"/>
                <w:lang w:eastAsia="ru-RU"/>
              </w:rPr>
              <w:t xml:space="preserve"> </w:t>
            </w:r>
            <m:oMath>
              <m:r>
                <w:rPr>
                  <w:rFonts w:ascii="Cambria Math" w:hAnsi="Cambria Math"/>
                  <w:kern w:val="1"/>
                  <w:sz w:val="28"/>
                  <w:szCs w:val="28"/>
                  <w:lang w:eastAsia="ru-RU"/>
                </w:rPr>
                <m:t>–</m:t>
              </m:r>
            </m:oMath>
            <w:r w:rsidR="003032D2" w:rsidRPr="00BE751C">
              <w:rPr>
                <w:kern w:val="1"/>
                <w:sz w:val="28"/>
                <w:szCs w:val="28"/>
                <w:lang w:eastAsia="ru-RU"/>
              </w:rPr>
              <w:t xml:space="preserve"> Залежність </w:t>
            </w:r>
            <w:r w:rsidR="003032D2" w:rsidRPr="0054200C">
              <w:rPr>
                <w:kern w:val="1"/>
                <w:sz w:val="28"/>
                <w:szCs w:val="28"/>
                <w:lang w:eastAsia="ru-RU"/>
              </w:rPr>
              <w:t>І</w:t>
            </w:r>
            <w:r w:rsidR="003032D2" w:rsidRPr="0054200C">
              <w:rPr>
                <w:kern w:val="1"/>
                <w:sz w:val="28"/>
                <w:szCs w:val="28"/>
                <w:vertAlign w:val="subscript"/>
                <w:lang w:eastAsia="ru-RU"/>
              </w:rPr>
              <w:t>40</w:t>
            </w:r>
            <w:r w:rsidR="0054200C">
              <w:rPr>
                <w:kern w:val="1"/>
                <w:sz w:val="28"/>
                <w:szCs w:val="28"/>
                <w:lang w:eastAsia="ru-RU"/>
              </w:rPr>
              <w:t xml:space="preserve"> від τ влітку</w:t>
            </w:r>
            <w:r w:rsidR="003032D2" w:rsidRPr="00BE751C">
              <w:rPr>
                <w:kern w:val="1"/>
                <w:sz w:val="28"/>
                <w:szCs w:val="28"/>
                <w:lang w:eastAsia="ru-RU"/>
              </w:rPr>
              <w:t xml:space="preserve"> </w:t>
            </w:r>
          </w:p>
        </w:tc>
        <w:tc>
          <w:tcPr>
            <w:tcW w:w="4961" w:type="dxa"/>
          </w:tcPr>
          <w:p w:rsidR="003032D2" w:rsidRPr="00BE751C" w:rsidRDefault="00DD03F3" w:rsidP="0054200C">
            <w:pPr>
              <w:widowControl w:val="0"/>
              <w:suppressAutoHyphens/>
              <w:rPr>
                <w:kern w:val="1"/>
                <w:sz w:val="28"/>
                <w:szCs w:val="28"/>
                <w:lang w:eastAsia="ru-RU"/>
              </w:rPr>
            </w:pPr>
            <w:r w:rsidRPr="00BE751C">
              <w:rPr>
                <w:kern w:val="1"/>
                <w:sz w:val="28"/>
                <w:szCs w:val="28"/>
                <w:lang w:eastAsia="ru-RU"/>
              </w:rPr>
              <w:t>Рис. 8</w:t>
            </w:r>
            <w:r w:rsidR="003032D2" w:rsidRPr="00BE751C">
              <w:rPr>
                <w:kern w:val="1"/>
                <w:sz w:val="28"/>
                <w:szCs w:val="28"/>
                <w:lang w:eastAsia="ru-RU"/>
              </w:rPr>
              <w:t xml:space="preserve"> </w:t>
            </w:r>
            <m:oMath>
              <m:r>
                <w:rPr>
                  <w:rFonts w:ascii="Cambria Math" w:hAnsi="Cambria Math"/>
                  <w:kern w:val="1"/>
                  <w:sz w:val="28"/>
                  <w:szCs w:val="28"/>
                  <w:lang w:eastAsia="ru-RU"/>
                </w:rPr>
                <m:t>–</m:t>
              </m:r>
            </m:oMath>
            <w:r w:rsidR="003032D2" w:rsidRPr="00BE751C">
              <w:rPr>
                <w:kern w:val="1"/>
                <w:sz w:val="28"/>
                <w:szCs w:val="28"/>
                <w:lang w:eastAsia="ru-RU"/>
              </w:rPr>
              <w:t xml:space="preserve"> Залежність </w:t>
            </w:r>
            <w:r w:rsidR="003032D2" w:rsidRPr="0054200C">
              <w:rPr>
                <w:kern w:val="1"/>
                <w:sz w:val="28"/>
                <w:szCs w:val="28"/>
                <w:lang w:eastAsia="ru-RU"/>
              </w:rPr>
              <w:t>І</w:t>
            </w:r>
            <w:r w:rsidR="003032D2" w:rsidRPr="0054200C">
              <w:rPr>
                <w:kern w:val="1"/>
                <w:sz w:val="28"/>
                <w:szCs w:val="28"/>
                <w:vertAlign w:val="subscript"/>
                <w:lang w:eastAsia="ru-RU"/>
              </w:rPr>
              <w:t>40</w:t>
            </w:r>
            <w:r w:rsidR="003032D2" w:rsidRPr="00BE751C">
              <w:rPr>
                <w:kern w:val="1"/>
                <w:sz w:val="28"/>
                <w:szCs w:val="28"/>
                <w:lang w:eastAsia="ru-RU"/>
              </w:rPr>
              <w:t xml:space="preserve"> </w:t>
            </w:r>
            <w:r w:rsidR="0054200C">
              <w:rPr>
                <w:kern w:val="1"/>
                <w:sz w:val="28"/>
                <w:szCs w:val="28"/>
                <w:lang w:eastAsia="ru-RU"/>
              </w:rPr>
              <w:t xml:space="preserve"> від τ взимку</w:t>
            </w:r>
          </w:p>
        </w:tc>
      </w:tr>
      <w:tr w:rsidR="003032D2" w:rsidRPr="00BE751C" w:rsidTr="00E36871">
        <w:tc>
          <w:tcPr>
            <w:tcW w:w="4786" w:type="dxa"/>
          </w:tcPr>
          <w:p w:rsidR="003032D2" w:rsidRPr="00BE751C" w:rsidRDefault="003032D2" w:rsidP="003032D2">
            <w:pPr>
              <w:widowControl w:val="0"/>
              <w:suppressAutoHyphens/>
              <w:rPr>
                <w:kern w:val="1"/>
                <w:sz w:val="28"/>
                <w:szCs w:val="28"/>
                <w:lang w:eastAsia="ru-RU"/>
              </w:rPr>
            </w:pPr>
            <w:r w:rsidRPr="00BE751C">
              <w:rPr>
                <w:noProof/>
                <w:kern w:val="1"/>
                <w:sz w:val="28"/>
                <w:szCs w:val="28"/>
              </w:rPr>
              <w:drawing>
                <wp:inline distT="0" distB="0" distL="0" distR="0" wp14:anchorId="79BD1ED4" wp14:editId="6754B149">
                  <wp:extent cx="2894665" cy="2647833"/>
                  <wp:effectExtent l="0" t="0" r="20320" b="1968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961" w:type="dxa"/>
          </w:tcPr>
          <w:p w:rsidR="003032D2" w:rsidRPr="00BE751C" w:rsidRDefault="003032D2" w:rsidP="003032D2">
            <w:pPr>
              <w:widowControl w:val="0"/>
              <w:suppressAutoHyphens/>
              <w:rPr>
                <w:kern w:val="1"/>
                <w:sz w:val="28"/>
                <w:szCs w:val="28"/>
                <w:lang w:eastAsia="ru-RU"/>
              </w:rPr>
            </w:pPr>
            <w:r w:rsidRPr="00BE751C">
              <w:rPr>
                <w:noProof/>
                <w:kern w:val="1"/>
                <w:sz w:val="28"/>
                <w:szCs w:val="28"/>
              </w:rPr>
              <w:drawing>
                <wp:inline distT="0" distB="0" distL="0" distR="0" wp14:anchorId="37222A8B" wp14:editId="34C6D4FD">
                  <wp:extent cx="3034910" cy="2642224"/>
                  <wp:effectExtent l="0" t="0" r="13335" b="2540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3032D2" w:rsidRPr="00BE751C" w:rsidTr="00E36871">
        <w:tc>
          <w:tcPr>
            <w:tcW w:w="4786" w:type="dxa"/>
          </w:tcPr>
          <w:p w:rsidR="003032D2" w:rsidRPr="00BE751C" w:rsidRDefault="00DD03F3" w:rsidP="0054200C">
            <w:pPr>
              <w:widowControl w:val="0"/>
              <w:suppressAutoHyphens/>
              <w:rPr>
                <w:kern w:val="1"/>
                <w:sz w:val="28"/>
                <w:szCs w:val="28"/>
                <w:lang w:eastAsia="ru-RU"/>
              </w:rPr>
            </w:pPr>
            <w:r w:rsidRPr="00BE751C">
              <w:rPr>
                <w:kern w:val="1"/>
                <w:sz w:val="28"/>
                <w:szCs w:val="28"/>
                <w:lang w:eastAsia="ru-RU"/>
              </w:rPr>
              <w:t>Рис. 9</w:t>
            </w:r>
            <w:r w:rsidR="003032D2" w:rsidRPr="00BE751C">
              <w:rPr>
                <w:kern w:val="1"/>
                <w:sz w:val="28"/>
                <w:szCs w:val="28"/>
                <w:lang w:eastAsia="ru-RU"/>
              </w:rPr>
              <w:t xml:space="preserve"> </w:t>
            </w:r>
            <m:oMath>
              <m:r>
                <w:rPr>
                  <w:rFonts w:ascii="Cambria Math" w:hAnsi="Cambria Math"/>
                  <w:kern w:val="1"/>
                  <w:sz w:val="28"/>
                  <w:szCs w:val="28"/>
                  <w:lang w:eastAsia="ru-RU"/>
                </w:rPr>
                <m:t>–</m:t>
              </m:r>
            </m:oMath>
            <w:r w:rsidR="003032D2" w:rsidRPr="00BE751C">
              <w:rPr>
                <w:kern w:val="1"/>
                <w:sz w:val="28"/>
                <w:szCs w:val="28"/>
                <w:lang w:eastAsia="ru-RU"/>
              </w:rPr>
              <w:t xml:space="preserve"> Залежність </w:t>
            </w:r>
            <w:r w:rsidR="003032D2" w:rsidRPr="0054200C">
              <w:rPr>
                <w:kern w:val="1"/>
                <w:sz w:val="28"/>
                <w:szCs w:val="28"/>
                <w:lang w:val="en-US" w:eastAsia="ru-RU"/>
              </w:rPr>
              <w:t>I</w:t>
            </w:r>
            <w:r w:rsidR="003032D2" w:rsidRPr="0054200C">
              <w:rPr>
                <w:kern w:val="1"/>
                <w:sz w:val="28"/>
                <w:szCs w:val="28"/>
                <w:vertAlign w:val="subscript"/>
                <w:lang w:eastAsia="ru-RU"/>
              </w:rPr>
              <w:t>10</w:t>
            </w:r>
            <w:r w:rsidR="002F6AA1">
              <w:rPr>
                <w:kern w:val="1"/>
                <w:sz w:val="28"/>
                <w:szCs w:val="28"/>
                <w:lang w:eastAsia="ru-RU"/>
              </w:rPr>
              <w:t xml:space="preserve"> від </w:t>
            </w:r>
            <w:r w:rsidR="0054200C">
              <w:rPr>
                <w:kern w:val="1"/>
                <w:sz w:val="28"/>
                <w:szCs w:val="28"/>
                <w:lang w:eastAsia="ru-RU"/>
              </w:rPr>
              <w:t>τ влітку</w:t>
            </w:r>
          </w:p>
        </w:tc>
        <w:tc>
          <w:tcPr>
            <w:tcW w:w="4961" w:type="dxa"/>
          </w:tcPr>
          <w:p w:rsidR="003032D2" w:rsidRPr="00BE751C" w:rsidRDefault="00DD03F3" w:rsidP="0054200C">
            <w:pPr>
              <w:widowControl w:val="0"/>
              <w:suppressAutoHyphens/>
              <w:rPr>
                <w:kern w:val="1"/>
                <w:sz w:val="28"/>
                <w:szCs w:val="28"/>
                <w:lang w:eastAsia="ru-RU"/>
              </w:rPr>
            </w:pPr>
            <w:r w:rsidRPr="00BE751C">
              <w:rPr>
                <w:kern w:val="1"/>
                <w:sz w:val="28"/>
                <w:szCs w:val="28"/>
                <w:lang w:eastAsia="ru-RU"/>
              </w:rPr>
              <w:t>Рис. 10</w:t>
            </w:r>
            <w:r w:rsidR="003032D2" w:rsidRPr="00BE751C">
              <w:rPr>
                <w:kern w:val="1"/>
                <w:sz w:val="28"/>
                <w:szCs w:val="28"/>
                <w:lang w:eastAsia="ru-RU"/>
              </w:rPr>
              <w:t xml:space="preserve"> </w:t>
            </w:r>
            <m:oMath>
              <m:r>
                <w:rPr>
                  <w:rFonts w:ascii="Cambria Math" w:hAnsi="Cambria Math"/>
                  <w:kern w:val="1"/>
                  <w:sz w:val="28"/>
                  <w:szCs w:val="28"/>
                  <w:lang w:eastAsia="ru-RU"/>
                </w:rPr>
                <m:t>–</m:t>
              </m:r>
            </m:oMath>
            <w:r w:rsidR="003032D2" w:rsidRPr="00BE751C">
              <w:rPr>
                <w:kern w:val="1"/>
                <w:sz w:val="28"/>
                <w:szCs w:val="28"/>
                <w:lang w:eastAsia="ru-RU"/>
              </w:rPr>
              <w:t xml:space="preserve"> Залежність </w:t>
            </w:r>
            <w:r w:rsidR="003032D2" w:rsidRPr="0054200C">
              <w:rPr>
                <w:kern w:val="1"/>
                <w:sz w:val="28"/>
                <w:szCs w:val="28"/>
                <w:lang w:val="en-US" w:eastAsia="ru-RU"/>
              </w:rPr>
              <w:t>I</w:t>
            </w:r>
            <w:r w:rsidR="003032D2" w:rsidRPr="0054200C">
              <w:rPr>
                <w:kern w:val="1"/>
                <w:sz w:val="28"/>
                <w:szCs w:val="28"/>
                <w:vertAlign w:val="subscript"/>
                <w:lang w:eastAsia="ru-RU"/>
              </w:rPr>
              <w:t>10</w:t>
            </w:r>
            <w:r w:rsidR="002F6AA1">
              <w:rPr>
                <w:kern w:val="1"/>
                <w:sz w:val="28"/>
                <w:szCs w:val="28"/>
                <w:lang w:eastAsia="ru-RU"/>
              </w:rPr>
              <w:t xml:space="preserve"> від </w:t>
            </w:r>
            <w:r w:rsidR="0054200C">
              <w:rPr>
                <w:kern w:val="1"/>
                <w:sz w:val="28"/>
                <w:szCs w:val="28"/>
                <w:lang w:eastAsia="ru-RU"/>
              </w:rPr>
              <w:t>τ взимку</w:t>
            </w:r>
          </w:p>
        </w:tc>
      </w:tr>
    </w:tbl>
    <w:p w:rsidR="0054200C" w:rsidRDefault="0054200C" w:rsidP="003004BE">
      <w:pPr>
        <w:widowControl w:val="0"/>
        <w:suppressAutoHyphens/>
        <w:spacing w:after="0" w:line="240" w:lineRule="auto"/>
        <w:ind w:firstLine="709"/>
        <w:jc w:val="both"/>
        <w:rPr>
          <w:rFonts w:ascii="Times New Roman" w:eastAsia="Times New Roman" w:hAnsi="Times New Roman" w:cs="Times New Roman"/>
          <w:kern w:val="1"/>
          <w:sz w:val="28"/>
          <w:szCs w:val="28"/>
          <w:lang w:eastAsia="ru-RU"/>
        </w:rPr>
      </w:pPr>
      <w:r w:rsidRPr="00BE751C">
        <w:rPr>
          <w:rFonts w:ascii="Times New Roman" w:eastAsia="Times New Roman" w:hAnsi="Times New Roman" w:cs="Times New Roman"/>
          <w:kern w:val="1"/>
          <w:sz w:val="28"/>
          <w:szCs w:val="28"/>
          <w:lang w:eastAsia="ru-RU"/>
        </w:rPr>
        <w:t>Вугілля марок «Г», «К» і «ПС» протягом зберігання в природних умовах втрачає коксівність, що виражається в зниженні механічної міцності</w:t>
      </w:r>
      <w:r w:rsidRPr="00BE751C">
        <w:rPr>
          <w:rFonts w:ascii="Times New Roman" w:eastAsia="Calibri" w:hAnsi="Times New Roman" w:cs="Times New Roman"/>
          <w:sz w:val="28"/>
          <w:szCs w:val="28"/>
        </w:rPr>
        <w:t xml:space="preserve"> </w:t>
      </w:r>
      <w:r w:rsidRPr="00BE751C">
        <w:rPr>
          <w:rFonts w:ascii="Times New Roman" w:eastAsia="Times New Roman" w:hAnsi="Times New Roman" w:cs="Times New Roman"/>
          <w:kern w:val="1"/>
          <w:sz w:val="28"/>
          <w:szCs w:val="28"/>
          <w:lang w:eastAsia="ru-RU"/>
        </w:rPr>
        <w:t xml:space="preserve">одержуваного </w:t>
      </w:r>
      <w:r>
        <w:rPr>
          <w:rFonts w:ascii="Times New Roman" w:eastAsia="Times New Roman" w:hAnsi="Times New Roman" w:cs="Times New Roman"/>
          <w:kern w:val="1"/>
          <w:sz w:val="28"/>
          <w:szCs w:val="28"/>
          <w:lang w:eastAsia="ru-RU"/>
        </w:rPr>
        <w:t>з нього коксу, а жирне вугілля з</w:t>
      </w:r>
      <w:r w:rsidRPr="00BE751C">
        <w:rPr>
          <w:rFonts w:ascii="Times New Roman" w:eastAsia="Times New Roman" w:hAnsi="Times New Roman" w:cs="Times New Roman"/>
          <w:kern w:val="1"/>
          <w:sz w:val="28"/>
          <w:szCs w:val="28"/>
          <w:lang w:eastAsia="ru-RU"/>
        </w:rPr>
        <w:t>а досить тривал</w:t>
      </w:r>
      <w:r>
        <w:rPr>
          <w:rFonts w:ascii="Times New Roman" w:eastAsia="Times New Roman" w:hAnsi="Times New Roman" w:cs="Times New Roman"/>
          <w:kern w:val="1"/>
          <w:sz w:val="28"/>
          <w:szCs w:val="28"/>
          <w:lang w:eastAsia="ru-RU"/>
        </w:rPr>
        <w:t>ий проміжок</w:t>
      </w:r>
      <w:r w:rsidRPr="00BE751C">
        <w:rPr>
          <w:rFonts w:ascii="Times New Roman" w:eastAsia="Times New Roman" w:hAnsi="Times New Roman" w:cs="Times New Roman"/>
          <w:kern w:val="1"/>
          <w:sz w:val="28"/>
          <w:szCs w:val="28"/>
          <w:lang w:eastAsia="ru-RU"/>
        </w:rPr>
        <w:t xml:space="preserve"> часу (до 200 діб) свою коксівність не тільки не знижує, а й покращує.</w:t>
      </w:r>
      <w:r>
        <w:rPr>
          <w:rFonts w:ascii="Times New Roman" w:eastAsia="Times New Roman" w:hAnsi="Times New Roman" w:cs="Times New Roman"/>
          <w:kern w:val="1"/>
          <w:sz w:val="28"/>
          <w:szCs w:val="28"/>
          <w:lang w:eastAsia="ru-RU"/>
        </w:rPr>
        <w:t xml:space="preserve"> Це підтверджується зростанням показника </w:t>
      </w:r>
      <w:r>
        <w:rPr>
          <w:rFonts w:ascii="Times New Roman" w:eastAsia="Times New Roman" w:hAnsi="Times New Roman" w:cs="Times New Roman"/>
          <w:kern w:val="1"/>
          <w:sz w:val="28"/>
          <w:szCs w:val="28"/>
          <w:lang w:val="en-US" w:eastAsia="ru-RU"/>
        </w:rPr>
        <w:t>I</w:t>
      </w:r>
      <w:r w:rsidRPr="0054200C">
        <w:rPr>
          <w:rFonts w:ascii="Times New Roman" w:eastAsia="Times New Roman" w:hAnsi="Times New Roman" w:cs="Times New Roman"/>
          <w:kern w:val="1"/>
          <w:sz w:val="28"/>
          <w:szCs w:val="28"/>
          <w:vertAlign w:val="subscript"/>
          <w:lang w:eastAsia="ru-RU"/>
        </w:rPr>
        <w:t>40</w:t>
      </w:r>
      <w:r w:rsidRPr="0054200C">
        <w:rPr>
          <w:rFonts w:ascii="Times New Roman" w:eastAsia="Times New Roman" w:hAnsi="Times New Roman" w:cs="Times New Roman"/>
          <w:kern w:val="1"/>
          <w:sz w:val="28"/>
          <w:szCs w:val="28"/>
          <w:lang w:eastAsia="ru-RU"/>
        </w:rPr>
        <w:t xml:space="preserve"> </w:t>
      </w:r>
      <w:r>
        <w:rPr>
          <w:rFonts w:ascii="Times New Roman" w:eastAsia="Times New Roman" w:hAnsi="Times New Roman" w:cs="Times New Roman"/>
          <w:kern w:val="1"/>
          <w:sz w:val="28"/>
          <w:szCs w:val="28"/>
          <w:lang w:eastAsia="ru-RU"/>
        </w:rPr>
        <w:t xml:space="preserve">та зниженням </w:t>
      </w:r>
      <w:r>
        <w:rPr>
          <w:rFonts w:ascii="Times New Roman" w:eastAsia="Times New Roman" w:hAnsi="Times New Roman" w:cs="Times New Roman"/>
          <w:kern w:val="1"/>
          <w:sz w:val="28"/>
          <w:szCs w:val="28"/>
          <w:lang w:val="en-US" w:eastAsia="ru-RU"/>
        </w:rPr>
        <w:t>I</w:t>
      </w:r>
      <w:r w:rsidRPr="0054200C">
        <w:rPr>
          <w:rFonts w:ascii="Times New Roman" w:eastAsia="Times New Roman" w:hAnsi="Times New Roman" w:cs="Times New Roman"/>
          <w:kern w:val="1"/>
          <w:sz w:val="28"/>
          <w:szCs w:val="28"/>
          <w:vertAlign w:val="subscript"/>
          <w:lang w:eastAsia="ru-RU"/>
        </w:rPr>
        <w:t>10</w:t>
      </w:r>
      <w:r>
        <w:rPr>
          <w:rFonts w:ascii="Times New Roman" w:eastAsia="Times New Roman" w:hAnsi="Times New Roman" w:cs="Times New Roman"/>
          <w:kern w:val="1"/>
          <w:sz w:val="28"/>
          <w:szCs w:val="28"/>
          <w:lang w:eastAsia="ru-RU"/>
        </w:rPr>
        <w:t>.</w:t>
      </w:r>
    </w:p>
    <w:p w:rsidR="003004BE" w:rsidRPr="00BE751C" w:rsidRDefault="00C41C10" w:rsidP="003004BE">
      <w:pPr>
        <w:widowControl w:val="0"/>
        <w:suppressAutoHyphens/>
        <w:spacing w:after="0" w:line="240" w:lineRule="auto"/>
        <w:ind w:firstLine="709"/>
        <w:jc w:val="both"/>
        <w:rPr>
          <w:rFonts w:ascii="Times New Roman" w:eastAsia="Andale Sans UI" w:hAnsi="Times New Roman" w:cs="Times New Roman"/>
          <w:kern w:val="1"/>
          <w:sz w:val="28"/>
          <w:szCs w:val="28"/>
          <w:lang w:eastAsia="ru-RU"/>
        </w:rPr>
      </w:pPr>
      <w:r w:rsidRPr="00BE751C">
        <w:rPr>
          <w:rFonts w:ascii="Times New Roman" w:eastAsia="Times New Roman" w:hAnsi="Times New Roman" w:cs="Times New Roman"/>
          <w:sz w:val="28"/>
          <w:szCs w:val="28"/>
        </w:rPr>
        <w:lastRenderedPageBreak/>
        <w:t>Доведено,</w:t>
      </w:r>
      <w:r w:rsidR="003032D2" w:rsidRPr="00BE751C">
        <w:rPr>
          <w:rFonts w:ascii="Times New Roman" w:eastAsia="Times New Roman" w:hAnsi="Times New Roman" w:cs="Times New Roman"/>
          <w:sz w:val="28"/>
          <w:szCs w:val="28"/>
        </w:rPr>
        <w:t xml:space="preserve"> що поліпшення коксівності частково окисненого жирного вугілля викликане зростанням його тиску розпору.</w:t>
      </w:r>
      <w:r w:rsidRPr="00BE751C">
        <w:rPr>
          <w:rFonts w:ascii="Times New Roman" w:eastAsia="Times New Roman" w:hAnsi="Times New Roman" w:cs="Times New Roman"/>
          <w:sz w:val="28"/>
          <w:szCs w:val="28"/>
        </w:rPr>
        <w:t xml:space="preserve"> </w:t>
      </w:r>
      <w:r w:rsidR="0054200C">
        <w:rPr>
          <w:rFonts w:ascii="Times New Roman" w:eastAsia="Andale Sans UI" w:hAnsi="Times New Roman" w:cs="Times New Roman"/>
          <w:kern w:val="1"/>
          <w:sz w:val="28"/>
          <w:szCs w:val="28"/>
          <w:lang w:eastAsia="ru-RU"/>
        </w:rPr>
        <w:t xml:space="preserve">На підставі одержаних </w:t>
      </w:r>
      <w:r w:rsidR="003004BE" w:rsidRPr="00BE751C">
        <w:rPr>
          <w:rFonts w:ascii="Times New Roman" w:eastAsia="Andale Sans UI" w:hAnsi="Times New Roman" w:cs="Times New Roman"/>
          <w:kern w:val="1"/>
          <w:sz w:val="28"/>
          <w:szCs w:val="28"/>
          <w:lang w:eastAsia="ru-RU"/>
        </w:rPr>
        <w:t xml:space="preserve"> </w:t>
      </w:r>
      <w:r w:rsidR="0054200C">
        <w:rPr>
          <w:rFonts w:ascii="Times New Roman" w:eastAsia="Andale Sans UI" w:hAnsi="Times New Roman" w:cs="Times New Roman"/>
          <w:kern w:val="1"/>
          <w:sz w:val="28"/>
          <w:szCs w:val="28"/>
          <w:lang w:eastAsia="ru-RU"/>
        </w:rPr>
        <w:t xml:space="preserve">результатів </w:t>
      </w:r>
      <w:r w:rsidR="003004BE" w:rsidRPr="00BE751C">
        <w:rPr>
          <w:rFonts w:ascii="Times New Roman" w:eastAsia="Andale Sans UI" w:hAnsi="Times New Roman" w:cs="Times New Roman"/>
          <w:kern w:val="1"/>
          <w:sz w:val="28"/>
          <w:szCs w:val="28"/>
          <w:lang w:eastAsia="ru-RU"/>
        </w:rPr>
        <w:t xml:space="preserve">було розроблено </w:t>
      </w:r>
      <w:r w:rsidR="002F6AA1">
        <w:rPr>
          <w:rFonts w:ascii="Times New Roman" w:eastAsia="Andale Sans UI" w:hAnsi="Times New Roman" w:cs="Times New Roman"/>
          <w:kern w:val="1"/>
          <w:sz w:val="28"/>
          <w:szCs w:val="28"/>
          <w:lang w:eastAsia="ru-RU"/>
        </w:rPr>
        <w:t xml:space="preserve">захищений патентом України </w:t>
      </w:r>
      <w:r w:rsidR="003004BE" w:rsidRPr="00BE751C">
        <w:rPr>
          <w:rFonts w:ascii="Times New Roman" w:eastAsia="Andale Sans UI" w:hAnsi="Times New Roman" w:cs="Times New Roman"/>
          <w:kern w:val="1"/>
          <w:sz w:val="28"/>
          <w:szCs w:val="28"/>
          <w:lang w:eastAsia="ru-RU"/>
        </w:rPr>
        <w:t>спосіб отримання коксу шляхом коксування вугільної шихти з додаванням част</w:t>
      </w:r>
      <w:r w:rsidR="00F50DD3">
        <w:rPr>
          <w:rFonts w:ascii="Times New Roman" w:eastAsia="Andale Sans UI" w:hAnsi="Times New Roman" w:cs="Times New Roman"/>
          <w:kern w:val="1"/>
          <w:sz w:val="28"/>
          <w:szCs w:val="28"/>
          <w:lang w:eastAsia="ru-RU"/>
        </w:rPr>
        <w:t>ково-окисненого жирного вугілля.</w:t>
      </w:r>
    </w:p>
    <w:p w:rsidR="003032D2" w:rsidRPr="00BE751C" w:rsidRDefault="003032D2" w:rsidP="00A97072">
      <w:pPr>
        <w:spacing w:after="0" w:line="240" w:lineRule="auto"/>
        <w:ind w:firstLine="709"/>
        <w:jc w:val="both"/>
        <w:rPr>
          <w:rFonts w:ascii="Times New Roman" w:eastAsia="Times New Roman" w:hAnsi="Times New Roman" w:cs="Times New Roman"/>
          <w:sz w:val="28"/>
          <w:szCs w:val="28"/>
        </w:rPr>
      </w:pPr>
      <w:r w:rsidRPr="00BE751C">
        <w:rPr>
          <w:rFonts w:ascii="Times New Roman" w:eastAsia="Calibri" w:hAnsi="Times New Roman" w:cs="Times New Roman"/>
          <w:sz w:val="28"/>
          <w:szCs w:val="28"/>
        </w:rPr>
        <w:t xml:space="preserve">З урахуванням </w:t>
      </w:r>
      <w:r w:rsidR="00C41C10" w:rsidRPr="00BE751C">
        <w:rPr>
          <w:rFonts w:ascii="Times New Roman" w:eastAsia="Calibri" w:hAnsi="Times New Roman" w:cs="Times New Roman"/>
          <w:sz w:val="28"/>
          <w:szCs w:val="28"/>
        </w:rPr>
        <w:t xml:space="preserve">виконаних досліджень </w:t>
      </w:r>
      <w:r w:rsidR="00A97072" w:rsidRPr="00BE751C">
        <w:rPr>
          <w:rFonts w:ascii="Times New Roman" w:eastAsia="Times New Roman" w:hAnsi="Times New Roman" w:cs="Times New Roman"/>
          <w:sz w:val="28"/>
          <w:szCs w:val="28"/>
        </w:rPr>
        <w:t xml:space="preserve">розроблені науково-обґрунтовані граничні терміни зберігання вугілля </w:t>
      </w:r>
      <w:r w:rsidR="00A97072" w:rsidRPr="00BE751C">
        <w:rPr>
          <w:rFonts w:ascii="Times New Roman" w:eastAsia="Calibri" w:hAnsi="Times New Roman" w:cs="Times New Roman"/>
          <w:sz w:val="28"/>
          <w:szCs w:val="28"/>
        </w:rPr>
        <w:t>(табл. 1)</w:t>
      </w:r>
      <w:r w:rsidR="00A97072" w:rsidRPr="00BE751C">
        <w:rPr>
          <w:rFonts w:ascii="Times New Roman" w:eastAsia="Times New Roman" w:hAnsi="Times New Roman" w:cs="Times New Roman"/>
          <w:sz w:val="28"/>
          <w:szCs w:val="28"/>
        </w:rPr>
        <w:t>, які внесені до Правил технічної експлуатації коксохімічних підприємств України.</w:t>
      </w:r>
    </w:p>
    <w:p w:rsidR="003032D2" w:rsidRPr="00BE751C" w:rsidRDefault="003032D2" w:rsidP="003032D2">
      <w:pPr>
        <w:spacing w:after="0" w:line="240" w:lineRule="auto"/>
        <w:ind w:firstLine="709"/>
        <w:jc w:val="right"/>
        <w:rPr>
          <w:rFonts w:ascii="Times New Roman" w:eastAsia="Calibri" w:hAnsi="Times New Roman" w:cs="Times New Roman"/>
          <w:sz w:val="28"/>
          <w:szCs w:val="28"/>
        </w:rPr>
      </w:pPr>
      <w:r w:rsidRPr="00BE751C">
        <w:rPr>
          <w:rFonts w:ascii="Times New Roman" w:eastAsia="Calibri" w:hAnsi="Times New Roman" w:cs="Times New Roman"/>
          <w:sz w:val="28"/>
          <w:szCs w:val="28"/>
        </w:rPr>
        <w:t xml:space="preserve">Таблиця </w:t>
      </w:r>
      <w:r w:rsidR="00423FAF" w:rsidRPr="00BE751C">
        <w:rPr>
          <w:rFonts w:ascii="Times New Roman" w:eastAsia="Calibri" w:hAnsi="Times New Roman" w:cs="Times New Roman"/>
          <w:sz w:val="28"/>
          <w:szCs w:val="28"/>
        </w:rPr>
        <w:t>1</w:t>
      </w:r>
    </w:p>
    <w:p w:rsidR="003032D2" w:rsidRPr="008848A6" w:rsidRDefault="003032D2" w:rsidP="003032D2">
      <w:pPr>
        <w:spacing w:after="0" w:line="240" w:lineRule="auto"/>
        <w:ind w:firstLine="709"/>
        <w:jc w:val="center"/>
        <w:rPr>
          <w:rFonts w:ascii="Times New Roman" w:eastAsia="Calibri" w:hAnsi="Times New Roman" w:cs="Times New Roman"/>
          <w:b/>
          <w:sz w:val="28"/>
          <w:szCs w:val="28"/>
        </w:rPr>
      </w:pPr>
      <w:r w:rsidRPr="00BE751C">
        <w:rPr>
          <w:rFonts w:ascii="Times New Roman" w:eastAsia="Calibri" w:hAnsi="Times New Roman" w:cs="Times New Roman"/>
          <w:b/>
          <w:sz w:val="28"/>
          <w:szCs w:val="28"/>
        </w:rPr>
        <w:t xml:space="preserve">Граничні терміни зберігання </w:t>
      </w:r>
      <w:r w:rsidRPr="008848A6">
        <w:rPr>
          <w:rFonts w:ascii="Times New Roman" w:eastAsia="Calibri" w:hAnsi="Times New Roman" w:cs="Times New Roman"/>
          <w:b/>
          <w:sz w:val="28"/>
          <w:szCs w:val="28"/>
        </w:rPr>
        <w:t>вугілля</w:t>
      </w:r>
      <w:r w:rsidR="008848A6">
        <w:rPr>
          <w:rFonts w:ascii="Times New Roman" w:eastAsia="Calibri" w:hAnsi="Times New Roman" w:cs="Times New Roman"/>
          <w:b/>
          <w:sz w:val="28"/>
          <w:szCs w:val="28"/>
        </w:rPr>
        <w:t>,</w:t>
      </w:r>
      <w:r w:rsidR="008848A6" w:rsidRPr="008848A6">
        <w:rPr>
          <w:rFonts w:ascii="Times New Roman" w:eastAsiaTheme="minorEastAsia" w:hAnsi="Times New Roman" w:cs="Times New Roman"/>
          <w:b/>
          <w:sz w:val="28"/>
          <w:szCs w:val="28"/>
          <w:lang w:eastAsia="ru-RU"/>
        </w:rPr>
        <w:t xml:space="preserve"> </w:t>
      </w:r>
      <w:r w:rsidR="008848A6" w:rsidRPr="008848A6">
        <w:rPr>
          <w:rFonts w:ascii="Times New Roman" w:eastAsiaTheme="minorEastAsia" w:hAnsi="Times New Roman" w:cs="Times New Roman"/>
          <w:b/>
          <w:sz w:val="28"/>
          <w:szCs w:val="28"/>
          <w:lang w:val="en-US" w:eastAsia="ru-RU"/>
        </w:rPr>
        <w:t>τ</w:t>
      </w:r>
      <w:r w:rsidR="008848A6" w:rsidRPr="008848A6">
        <w:rPr>
          <w:rFonts w:ascii="Times New Roman" w:eastAsiaTheme="minorEastAsia" w:hAnsi="Times New Roman" w:cs="Times New Roman"/>
          <w:b/>
          <w:sz w:val="28"/>
          <w:szCs w:val="28"/>
          <w:lang w:eastAsia="ru-RU"/>
        </w:rPr>
        <w:t>,</w:t>
      </w:r>
      <w:r w:rsidR="008848A6" w:rsidRPr="008848A6">
        <w:rPr>
          <w:rFonts w:ascii="Times New Roman" w:eastAsia="Andale Sans UI" w:hAnsi="Times New Roman" w:cs="Times New Roman"/>
          <w:b/>
          <w:kern w:val="1"/>
          <w:sz w:val="28"/>
          <w:szCs w:val="28"/>
          <w:lang w:eastAsia="ru-RU"/>
        </w:rPr>
        <w:t xml:space="preserve"> діб</w:t>
      </w:r>
    </w:p>
    <w:tbl>
      <w:tblPr>
        <w:tblStyle w:val="afd"/>
        <w:tblW w:w="5000" w:type="pct"/>
        <w:tblLook w:val="04A0" w:firstRow="1" w:lastRow="0" w:firstColumn="1" w:lastColumn="0" w:noHBand="0" w:noVBand="1"/>
      </w:tblPr>
      <w:tblGrid>
        <w:gridCol w:w="3283"/>
        <w:gridCol w:w="3286"/>
        <w:gridCol w:w="3286"/>
      </w:tblGrid>
      <w:tr w:rsidR="008848A6" w:rsidRPr="00BE751C" w:rsidTr="008848A6">
        <w:trPr>
          <w:trHeight w:val="354"/>
        </w:trPr>
        <w:tc>
          <w:tcPr>
            <w:tcW w:w="1666" w:type="pct"/>
            <w:vAlign w:val="center"/>
          </w:tcPr>
          <w:p w:rsidR="008848A6" w:rsidRPr="00BE751C" w:rsidRDefault="008848A6" w:rsidP="003032D2">
            <w:pPr>
              <w:widowControl w:val="0"/>
              <w:suppressAutoHyphens/>
              <w:jc w:val="center"/>
              <w:rPr>
                <w:rFonts w:eastAsia="Andale Sans UI"/>
                <w:kern w:val="1"/>
                <w:sz w:val="28"/>
                <w:szCs w:val="28"/>
                <w:lang w:val="ru-RU" w:eastAsia="ru-RU"/>
              </w:rPr>
            </w:pPr>
            <w:r w:rsidRPr="00BE751C">
              <w:rPr>
                <w:rFonts w:eastAsia="Andale Sans UI"/>
                <w:kern w:val="1"/>
                <w:sz w:val="28"/>
                <w:szCs w:val="28"/>
                <w:lang w:val="ru-RU" w:eastAsia="ru-RU"/>
              </w:rPr>
              <w:t>Марка</w:t>
            </w:r>
          </w:p>
        </w:tc>
        <w:tc>
          <w:tcPr>
            <w:tcW w:w="1667" w:type="pct"/>
            <w:vAlign w:val="center"/>
          </w:tcPr>
          <w:p w:rsidR="008848A6" w:rsidRPr="00BE751C" w:rsidRDefault="008848A6" w:rsidP="003032D2">
            <w:pPr>
              <w:widowControl w:val="0"/>
              <w:suppressAutoHyphens/>
              <w:jc w:val="center"/>
              <w:rPr>
                <w:rFonts w:eastAsia="Andale Sans UI"/>
                <w:kern w:val="1"/>
                <w:sz w:val="28"/>
                <w:szCs w:val="28"/>
                <w:lang w:eastAsia="ru-RU"/>
              </w:rPr>
            </w:pPr>
            <w:r w:rsidRPr="00BE751C">
              <w:rPr>
                <w:rFonts w:eastAsia="Andale Sans UI"/>
                <w:kern w:val="1"/>
                <w:sz w:val="28"/>
                <w:szCs w:val="28"/>
                <w:lang w:eastAsia="ru-RU"/>
              </w:rPr>
              <w:t>Літній період</w:t>
            </w:r>
          </w:p>
        </w:tc>
        <w:tc>
          <w:tcPr>
            <w:tcW w:w="1667" w:type="pct"/>
            <w:vAlign w:val="center"/>
          </w:tcPr>
          <w:p w:rsidR="008848A6" w:rsidRPr="00BE751C" w:rsidRDefault="008848A6" w:rsidP="003032D2">
            <w:pPr>
              <w:widowControl w:val="0"/>
              <w:suppressAutoHyphens/>
              <w:jc w:val="center"/>
              <w:rPr>
                <w:rFonts w:eastAsia="Andale Sans UI"/>
                <w:kern w:val="1"/>
                <w:sz w:val="28"/>
                <w:szCs w:val="28"/>
                <w:lang w:eastAsia="ru-RU"/>
              </w:rPr>
            </w:pPr>
            <w:r w:rsidRPr="00BE751C">
              <w:rPr>
                <w:rFonts w:eastAsia="Andale Sans UI"/>
                <w:kern w:val="1"/>
                <w:sz w:val="28"/>
                <w:szCs w:val="28"/>
                <w:lang w:eastAsia="ru-RU"/>
              </w:rPr>
              <w:t>Зимовий період</w:t>
            </w:r>
          </w:p>
        </w:tc>
      </w:tr>
      <w:tr w:rsidR="003032D2" w:rsidRPr="00BE751C" w:rsidTr="008848A6">
        <w:tc>
          <w:tcPr>
            <w:tcW w:w="1666" w:type="pct"/>
            <w:vAlign w:val="center"/>
          </w:tcPr>
          <w:p w:rsidR="003032D2" w:rsidRPr="00BE751C" w:rsidRDefault="003032D2" w:rsidP="003032D2">
            <w:pPr>
              <w:widowControl w:val="0"/>
              <w:suppressAutoHyphens/>
              <w:jc w:val="center"/>
              <w:rPr>
                <w:rFonts w:eastAsia="Andale Sans UI"/>
                <w:kern w:val="1"/>
                <w:sz w:val="28"/>
                <w:szCs w:val="28"/>
                <w:lang w:val="ru-RU" w:eastAsia="ru-RU"/>
              </w:rPr>
            </w:pPr>
            <w:r w:rsidRPr="00BE751C">
              <w:rPr>
                <w:rFonts w:eastAsia="Andale Sans UI"/>
                <w:kern w:val="1"/>
                <w:sz w:val="28"/>
                <w:szCs w:val="28"/>
                <w:lang w:val="ru-RU" w:eastAsia="ru-RU"/>
              </w:rPr>
              <w:t>Г</w:t>
            </w:r>
          </w:p>
        </w:tc>
        <w:tc>
          <w:tcPr>
            <w:tcW w:w="1667" w:type="pct"/>
            <w:vAlign w:val="center"/>
          </w:tcPr>
          <w:p w:rsidR="003032D2" w:rsidRPr="00BE751C" w:rsidRDefault="003032D2" w:rsidP="003032D2">
            <w:pPr>
              <w:widowControl w:val="0"/>
              <w:suppressAutoHyphens/>
              <w:jc w:val="center"/>
              <w:rPr>
                <w:rFonts w:eastAsia="Andale Sans UI"/>
                <w:kern w:val="1"/>
                <w:sz w:val="28"/>
                <w:szCs w:val="28"/>
                <w:lang w:val="ru-RU" w:eastAsia="ru-RU"/>
              </w:rPr>
            </w:pPr>
            <w:r w:rsidRPr="00BE751C">
              <w:rPr>
                <w:rFonts w:eastAsia="Andale Sans UI"/>
                <w:kern w:val="1"/>
                <w:sz w:val="28"/>
                <w:szCs w:val="28"/>
                <w:lang w:val="ru-RU" w:eastAsia="ru-RU"/>
              </w:rPr>
              <w:t>20</w:t>
            </w:r>
          </w:p>
        </w:tc>
        <w:tc>
          <w:tcPr>
            <w:tcW w:w="1667" w:type="pct"/>
            <w:vAlign w:val="center"/>
          </w:tcPr>
          <w:p w:rsidR="003032D2" w:rsidRPr="00BE751C" w:rsidRDefault="003032D2" w:rsidP="003032D2">
            <w:pPr>
              <w:widowControl w:val="0"/>
              <w:suppressAutoHyphens/>
              <w:jc w:val="center"/>
              <w:rPr>
                <w:rFonts w:eastAsia="Andale Sans UI"/>
                <w:kern w:val="1"/>
                <w:sz w:val="28"/>
                <w:szCs w:val="28"/>
                <w:lang w:val="ru-RU" w:eastAsia="ru-RU"/>
              </w:rPr>
            </w:pPr>
            <w:r w:rsidRPr="00BE751C">
              <w:rPr>
                <w:rFonts w:eastAsia="Andale Sans UI"/>
                <w:kern w:val="1"/>
                <w:sz w:val="28"/>
                <w:szCs w:val="28"/>
                <w:lang w:val="ru-RU" w:eastAsia="ru-RU"/>
              </w:rPr>
              <w:t>30</w:t>
            </w:r>
          </w:p>
        </w:tc>
      </w:tr>
      <w:tr w:rsidR="003032D2" w:rsidRPr="00BE751C" w:rsidTr="008848A6">
        <w:tc>
          <w:tcPr>
            <w:tcW w:w="1666" w:type="pct"/>
            <w:vAlign w:val="center"/>
          </w:tcPr>
          <w:p w:rsidR="003032D2" w:rsidRPr="00BE751C" w:rsidRDefault="003032D2" w:rsidP="003032D2">
            <w:pPr>
              <w:widowControl w:val="0"/>
              <w:suppressAutoHyphens/>
              <w:jc w:val="center"/>
              <w:rPr>
                <w:rFonts w:eastAsia="Andale Sans UI"/>
                <w:kern w:val="1"/>
                <w:sz w:val="28"/>
                <w:szCs w:val="28"/>
                <w:lang w:val="ru-RU" w:eastAsia="ru-RU"/>
              </w:rPr>
            </w:pPr>
            <w:r w:rsidRPr="00BE751C">
              <w:rPr>
                <w:rFonts w:eastAsia="Andale Sans UI"/>
                <w:kern w:val="1"/>
                <w:sz w:val="28"/>
                <w:szCs w:val="28"/>
                <w:lang w:val="ru-RU" w:eastAsia="ru-RU"/>
              </w:rPr>
              <w:t>Ж</w:t>
            </w:r>
          </w:p>
        </w:tc>
        <w:tc>
          <w:tcPr>
            <w:tcW w:w="1667" w:type="pct"/>
            <w:vAlign w:val="center"/>
          </w:tcPr>
          <w:p w:rsidR="003032D2" w:rsidRPr="00BE751C" w:rsidRDefault="003032D2" w:rsidP="003032D2">
            <w:pPr>
              <w:widowControl w:val="0"/>
              <w:suppressAutoHyphens/>
              <w:jc w:val="center"/>
              <w:rPr>
                <w:rFonts w:eastAsia="Andale Sans UI"/>
                <w:kern w:val="1"/>
                <w:sz w:val="28"/>
                <w:szCs w:val="28"/>
                <w:lang w:eastAsia="ru-RU"/>
              </w:rPr>
            </w:pPr>
            <w:r w:rsidRPr="00BE751C">
              <w:rPr>
                <w:rFonts w:eastAsia="Andale Sans UI"/>
                <w:kern w:val="1"/>
                <w:sz w:val="28"/>
                <w:szCs w:val="28"/>
                <w:lang w:val="ru-RU" w:eastAsia="ru-RU"/>
              </w:rPr>
              <w:t>95</w:t>
            </w:r>
          </w:p>
        </w:tc>
        <w:tc>
          <w:tcPr>
            <w:tcW w:w="1667" w:type="pct"/>
            <w:vAlign w:val="center"/>
          </w:tcPr>
          <w:p w:rsidR="003032D2" w:rsidRPr="00BE751C" w:rsidRDefault="003032D2" w:rsidP="003032D2">
            <w:pPr>
              <w:widowControl w:val="0"/>
              <w:suppressAutoHyphens/>
              <w:jc w:val="center"/>
              <w:rPr>
                <w:rFonts w:eastAsia="Andale Sans UI"/>
                <w:kern w:val="1"/>
                <w:sz w:val="28"/>
                <w:szCs w:val="28"/>
                <w:lang w:eastAsia="ru-RU"/>
              </w:rPr>
            </w:pPr>
            <w:r w:rsidRPr="00BE751C">
              <w:rPr>
                <w:rFonts w:eastAsia="Andale Sans UI"/>
                <w:kern w:val="1"/>
                <w:sz w:val="28"/>
                <w:szCs w:val="28"/>
                <w:lang w:val="ru-RU" w:eastAsia="ru-RU"/>
              </w:rPr>
              <w:t>105</w:t>
            </w:r>
          </w:p>
        </w:tc>
      </w:tr>
      <w:tr w:rsidR="003032D2" w:rsidRPr="00BE751C" w:rsidTr="008848A6">
        <w:tc>
          <w:tcPr>
            <w:tcW w:w="1666" w:type="pct"/>
            <w:vAlign w:val="center"/>
          </w:tcPr>
          <w:p w:rsidR="003032D2" w:rsidRPr="00BE751C" w:rsidRDefault="003032D2" w:rsidP="003032D2">
            <w:pPr>
              <w:widowControl w:val="0"/>
              <w:suppressAutoHyphens/>
              <w:jc w:val="center"/>
              <w:rPr>
                <w:rFonts w:eastAsia="Andale Sans UI"/>
                <w:kern w:val="1"/>
                <w:sz w:val="28"/>
                <w:szCs w:val="28"/>
                <w:lang w:val="ru-RU" w:eastAsia="ru-RU"/>
              </w:rPr>
            </w:pPr>
            <w:r w:rsidRPr="00BE751C">
              <w:rPr>
                <w:rFonts w:eastAsia="Andale Sans UI"/>
                <w:kern w:val="1"/>
                <w:sz w:val="28"/>
                <w:szCs w:val="28"/>
                <w:lang w:val="ru-RU" w:eastAsia="ru-RU"/>
              </w:rPr>
              <w:t>К</w:t>
            </w:r>
          </w:p>
        </w:tc>
        <w:tc>
          <w:tcPr>
            <w:tcW w:w="1667" w:type="pct"/>
            <w:vAlign w:val="center"/>
          </w:tcPr>
          <w:p w:rsidR="003032D2" w:rsidRPr="00BE751C" w:rsidRDefault="003032D2" w:rsidP="003032D2">
            <w:pPr>
              <w:widowControl w:val="0"/>
              <w:suppressAutoHyphens/>
              <w:jc w:val="center"/>
              <w:rPr>
                <w:rFonts w:eastAsia="Andale Sans UI"/>
                <w:kern w:val="1"/>
                <w:sz w:val="28"/>
                <w:szCs w:val="28"/>
                <w:lang w:val="ru-RU" w:eastAsia="ru-RU"/>
              </w:rPr>
            </w:pPr>
            <w:r w:rsidRPr="00BE751C">
              <w:rPr>
                <w:rFonts w:eastAsia="Andale Sans UI"/>
                <w:kern w:val="1"/>
                <w:sz w:val="28"/>
                <w:szCs w:val="28"/>
                <w:lang w:val="ru-RU" w:eastAsia="ru-RU"/>
              </w:rPr>
              <w:t>80</w:t>
            </w:r>
          </w:p>
        </w:tc>
        <w:tc>
          <w:tcPr>
            <w:tcW w:w="1667" w:type="pct"/>
            <w:vAlign w:val="center"/>
          </w:tcPr>
          <w:p w:rsidR="003032D2" w:rsidRPr="00BE751C" w:rsidRDefault="003032D2" w:rsidP="003032D2">
            <w:pPr>
              <w:widowControl w:val="0"/>
              <w:suppressAutoHyphens/>
              <w:jc w:val="center"/>
              <w:rPr>
                <w:rFonts w:eastAsia="Andale Sans UI"/>
                <w:kern w:val="1"/>
                <w:sz w:val="28"/>
                <w:szCs w:val="28"/>
                <w:lang w:val="ru-RU" w:eastAsia="ru-RU"/>
              </w:rPr>
            </w:pPr>
            <w:r w:rsidRPr="00BE751C">
              <w:rPr>
                <w:rFonts w:eastAsia="Andale Sans UI"/>
                <w:kern w:val="1"/>
                <w:sz w:val="28"/>
                <w:szCs w:val="28"/>
                <w:lang w:val="ru-RU" w:eastAsia="ru-RU"/>
              </w:rPr>
              <w:t>95</w:t>
            </w:r>
          </w:p>
        </w:tc>
      </w:tr>
      <w:tr w:rsidR="003032D2" w:rsidRPr="00BE751C" w:rsidTr="008848A6">
        <w:tc>
          <w:tcPr>
            <w:tcW w:w="1666" w:type="pct"/>
            <w:vAlign w:val="center"/>
          </w:tcPr>
          <w:p w:rsidR="003032D2" w:rsidRPr="00BE751C" w:rsidRDefault="003032D2" w:rsidP="003032D2">
            <w:pPr>
              <w:widowControl w:val="0"/>
              <w:suppressAutoHyphens/>
              <w:jc w:val="center"/>
              <w:rPr>
                <w:rFonts w:eastAsia="Andale Sans UI"/>
                <w:kern w:val="1"/>
                <w:sz w:val="28"/>
                <w:szCs w:val="28"/>
                <w:lang w:val="ru-RU" w:eastAsia="ru-RU"/>
              </w:rPr>
            </w:pPr>
            <w:r w:rsidRPr="00BE751C">
              <w:rPr>
                <w:rFonts w:eastAsia="Andale Sans UI"/>
                <w:kern w:val="1"/>
                <w:sz w:val="28"/>
                <w:szCs w:val="28"/>
                <w:lang w:eastAsia="ru-RU"/>
              </w:rPr>
              <w:t>П</w:t>
            </w:r>
            <w:r w:rsidRPr="00BE751C">
              <w:rPr>
                <w:rFonts w:eastAsia="Andale Sans UI"/>
                <w:kern w:val="1"/>
                <w:sz w:val="28"/>
                <w:szCs w:val="28"/>
                <w:lang w:val="ru-RU" w:eastAsia="ru-RU"/>
              </w:rPr>
              <w:t>С</w:t>
            </w:r>
          </w:p>
        </w:tc>
        <w:tc>
          <w:tcPr>
            <w:tcW w:w="1667" w:type="pct"/>
            <w:vAlign w:val="center"/>
          </w:tcPr>
          <w:p w:rsidR="003032D2" w:rsidRPr="00BE751C" w:rsidRDefault="003032D2" w:rsidP="003032D2">
            <w:pPr>
              <w:widowControl w:val="0"/>
              <w:suppressAutoHyphens/>
              <w:jc w:val="center"/>
              <w:rPr>
                <w:rFonts w:eastAsia="Andale Sans UI"/>
                <w:kern w:val="1"/>
                <w:sz w:val="28"/>
                <w:szCs w:val="28"/>
                <w:lang w:val="ru-RU" w:eastAsia="ru-RU"/>
              </w:rPr>
            </w:pPr>
            <w:r w:rsidRPr="00BE751C">
              <w:rPr>
                <w:rFonts w:eastAsia="Andale Sans UI"/>
                <w:kern w:val="1"/>
                <w:sz w:val="28"/>
                <w:szCs w:val="28"/>
                <w:lang w:val="ru-RU" w:eastAsia="ru-RU"/>
              </w:rPr>
              <w:t>20</w:t>
            </w:r>
          </w:p>
        </w:tc>
        <w:tc>
          <w:tcPr>
            <w:tcW w:w="1667" w:type="pct"/>
            <w:vAlign w:val="center"/>
          </w:tcPr>
          <w:p w:rsidR="003032D2" w:rsidRPr="00BE751C" w:rsidRDefault="003032D2" w:rsidP="003032D2">
            <w:pPr>
              <w:widowControl w:val="0"/>
              <w:suppressAutoHyphens/>
              <w:jc w:val="center"/>
              <w:rPr>
                <w:rFonts w:eastAsia="Andale Sans UI"/>
                <w:kern w:val="1"/>
                <w:sz w:val="28"/>
                <w:szCs w:val="28"/>
                <w:lang w:val="ru-RU" w:eastAsia="ru-RU"/>
              </w:rPr>
            </w:pPr>
            <w:r w:rsidRPr="00BE751C">
              <w:rPr>
                <w:rFonts w:eastAsia="Andale Sans UI"/>
                <w:kern w:val="1"/>
                <w:sz w:val="28"/>
                <w:szCs w:val="28"/>
                <w:lang w:val="ru-RU" w:eastAsia="ru-RU"/>
              </w:rPr>
              <w:t>30</w:t>
            </w:r>
          </w:p>
        </w:tc>
      </w:tr>
    </w:tbl>
    <w:p w:rsidR="008E540F" w:rsidRPr="00BE751C" w:rsidRDefault="008E540F" w:rsidP="003004BE">
      <w:pPr>
        <w:spacing w:after="0" w:line="240" w:lineRule="auto"/>
        <w:ind w:firstLine="709"/>
        <w:jc w:val="both"/>
        <w:rPr>
          <w:rFonts w:ascii="Times New Roman" w:eastAsia="Andale Sans UI" w:hAnsi="Times New Roman" w:cs="Times New Roman"/>
          <w:kern w:val="1"/>
          <w:sz w:val="28"/>
          <w:szCs w:val="28"/>
          <w:lang w:eastAsia="ru-RU"/>
        </w:rPr>
      </w:pPr>
      <w:r w:rsidRPr="00BE751C">
        <w:rPr>
          <w:rFonts w:ascii="Times New Roman" w:eastAsia="Andale Sans UI" w:hAnsi="Times New Roman" w:cs="Times New Roman"/>
          <w:kern w:val="1"/>
          <w:sz w:val="28"/>
          <w:szCs w:val="28"/>
          <w:lang w:eastAsia="ru-RU"/>
        </w:rPr>
        <w:t>Експериментально встановлено, що оцінка окиснення вугілля, яке надходить на флотацію, дозволяє коригувати процес збагачення шляхом підбору найбільш ефективних реагентів для підвищення виходу концентрату і зольності відходів флотації.</w:t>
      </w:r>
    </w:p>
    <w:p w:rsidR="00DF717D" w:rsidRPr="00BE751C" w:rsidRDefault="00DF717D" w:rsidP="00DF717D">
      <w:pPr>
        <w:widowControl w:val="0"/>
        <w:suppressAutoHyphens/>
        <w:spacing w:after="0" w:line="240" w:lineRule="auto"/>
        <w:ind w:firstLine="709"/>
        <w:jc w:val="both"/>
        <w:rPr>
          <w:rFonts w:ascii="Times New Roman" w:eastAsia="Andale Sans UI" w:hAnsi="Times New Roman" w:cs="Times New Roman"/>
          <w:kern w:val="1"/>
          <w:sz w:val="28"/>
          <w:szCs w:val="28"/>
          <w:lang w:eastAsia="ru-RU"/>
        </w:rPr>
      </w:pPr>
      <w:r w:rsidRPr="00BE751C">
        <w:rPr>
          <w:rFonts w:ascii="Times New Roman" w:eastAsia="Andale Sans UI" w:hAnsi="Times New Roman" w:cs="Times New Roman"/>
          <w:kern w:val="1"/>
          <w:sz w:val="28"/>
          <w:szCs w:val="28"/>
          <w:lang w:eastAsia="ru-RU"/>
        </w:rPr>
        <w:t xml:space="preserve">Встановлено, що з </w:t>
      </w:r>
      <w:r>
        <w:rPr>
          <w:rFonts w:ascii="Times New Roman" w:eastAsia="Andale Sans UI" w:hAnsi="Times New Roman" w:cs="Times New Roman"/>
          <w:kern w:val="1"/>
          <w:sz w:val="28"/>
          <w:szCs w:val="28"/>
          <w:lang w:eastAsia="ru-RU"/>
        </w:rPr>
        <w:t xml:space="preserve">довірчою </w:t>
      </w:r>
      <w:r w:rsidRPr="00BE751C">
        <w:rPr>
          <w:rFonts w:ascii="Times New Roman" w:eastAsia="Andale Sans UI" w:hAnsi="Times New Roman" w:cs="Times New Roman"/>
          <w:kern w:val="1"/>
          <w:sz w:val="28"/>
          <w:szCs w:val="28"/>
          <w:lang w:eastAsia="ru-RU"/>
        </w:rPr>
        <w:t xml:space="preserve">імовірністю 99,9 % існує зв’язок між показниками насипної густини та окиснення вугілля (рис. 11). </w:t>
      </w:r>
    </w:p>
    <w:p w:rsidR="00DF717D" w:rsidRPr="00BE751C" w:rsidRDefault="00DF717D" w:rsidP="00DF717D">
      <w:pPr>
        <w:spacing w:after="0"/>
        <w:jc w:val="both"/>
        <w:rPr>
          <w:sz w:val="28"/>
          <w:szCs w:val="28"/>
        </w:rPr>
      </w:pPr>
      <w:r w:rsidRPr="00BE751C">
        <w:rPr>
          <w:noProof/>
          <w:sz w:val="28"/>
          <w:szCs w:val="28"/>
          <w:lang w:eastAsia="uk-UA"/>
        </w:rPr>
        <w:drawing>
          <wp:inline distT="0" distB="0" distL="0" distR="0" wp14:anchorId="225696FB" wp14:editId="6EEAE955">
            <wp:extent cx="6075430" cy="1856849"/>
            <wp:effectExtent l="0" t="0" r="20955" b="1016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F717D" w:rsidRPr="00BE751C" w:rsidRDefault="00DF717D" w:rsidP="00DF717D">
      <w:pPr>
        <w:spacing w:after="0" w:line="240" w:lineRule="auto"/>
        <w:ind w:firstLine="709"/>
        <w:jc w:val="center"/>
        <w:rPr>
          <w:rFonts w:ascii="Times New Roman" w:hAnsi="Times New Roman" w:cs="Times New Roman"/>
          <w:sz w:val="28"/>
          <w:szCs w:val="28"/>
        </w:rPr>
      </w:pPr>
      <w:r w:rsidRPr="00BE751C">
        <w:rPr>
          <w:rFonts w:ascii="Times New Roman" w:hAnsi="Times New Roman" w:cs="Times New Roman"/>
          <w:sz w:val="28"/>
          <w:szCs w:val="28"/>
        </w:rPr>
        <w:t xml:space="preserve">Рис. </w:t>
      </w:r>
      <w:r w:rsidRPr="00BE751C">
        <w:rPr>
          <w:rFonts w:ascii="Times New Roman" w:hAnsi="Times New Roman" w:cs="Times New Roman"/>
          <w:sz w:val="28"/>
          <w:szCs w:val="28"/>
          <w:lang w:val="ru-RU"/>
        </w:rPr>
        <w:t>11</w:t>
      </w:r>
      <w:r w:rsidRPr="00BE751C">
        <w:rPr>
          <w:rFonts w:ascii="Times New Roman" w:hAnsi="Times New Roman" w:cs="Times New Roman"/>
          <w:sz w:val="28"/>
          <w:szCs w:val="28"/>
        </w:rPr>
        <w:t xml:space="preserve">  </w:t>
      </w:r>
      <m:oMath>
        <m:r>
          <w:rPr>
            <w:rFonts w:ascii="Cambria Math" w:eastAsiaTheme="minorEastAsia" w:hAnsi="Cambria Math" w:cs="Times New Roman"/>
            <w:color w:val="000000"/>
            <w:sz w:val="28"/>
            <w:szCs w:val="28"/>
          </w:rPr>
          <m:t>–</m:t>
        </m:r>
      </m:oMath>
      <w:r w:rsidRPr="00BE751C">
        <w:rPr>
          <w:rFonts w:ascii="Times New Roman" w:hAnsi="Times New Roman" w:cs="Times New Roman"/>
          <w:sz w:val="28"/>
          <w:szCs w:val="28"/>
        </w:rPr>
        <w:t xml:space="preserve"> Залежність між показниками </w:t>
      </w:r>
      <w:proofErr w:type="spellStart"/>
      <w:r w:rsidRPr="00BE751C">
        <w:rPr>
          <w:rFonts w:ascii="Times New Roman" w:hAnsi="Times New Roman" w:cs="Times New Roman"/>
          <w:i/>
          <w:sz w:val="28"/>
          <w:szCs w:val="28"/>
          <w:lang w:val="en-US"/>
        </w:rPr>
        <w:t>BD</w:t>
      </w:r>
      <w:r w:rsidRPr="00BE751C">
        <w:rPr>
          <w:rFonts w:ascii="Times New Roman" w:hAnsi="Times New Roman" w:cs="Times New Roman"/>
          <w:i/>
          <w:sz w:val="28"/>
          <w:szCs w:val="28"/>
          <w:vertAlign w:val="superscript"/>
          <w:lang w:val="en-US"/>
        </w:rPr>
        <w:t>r</w:t>
      </w:r>
      <w:proofErr w:type="spellEnd"/>
      <w:proofErr w:type="gramStart"/>
      <w:r w:rsidRPr="00BE751C">
        <w:rPr>
          <w:rFonts w:ascii="Times New Roman" w:hAnsi="Times New Roman" w:cs="Times New Roman"/>
          <w:i/>
          <w:sz w:val="28"/>
          <w:szCs w:val="28"/>
          <w:vertAlign w:val="subscript"/>
        </w:rPr>
        <w:t>М</w:t>
      </w:r>
      <w:proofErr w:type="gramEnd"/>
      <w:r w:rsidRPr="00BE751C">
        <w:rPr>
          <w:rFonts w:ascii="Times New Roman" w:hAnsi="Times New Roman" w:cs="Times New Roman"/>
          <w:sz w:val="28"/>
          <w:szCs w:val="28"/>
        </w:rPr>
        <w:t xml:space="preserve"> та </w:t>
      </w:r>
      <w:r w:rsidRPr="00BE751C">
        <w:rPr>
          <w:rFonts w:ascii="Times New Roman" w:hAnsi="Times New Roman" w:cs="Times New Roman"/>
          <w:i/>
          <w:sz w:val="28"/>
          <w:szCs w:val="28"/>
        </w:rPr>
        <w:t>Δ</w:t>
      </w:r>
      <w:r w:rsidRPr="00BE751C">
        <w:rPr>
          <w:rFonts w:ascii="Times New Roman" w:hAnsi="Times New Roman" w:cs="Times New Roman"/>
          <w:i/>
          <w:sz w:val="28"/>
          <w:szCs w:val="28"/>
          <w:lang w:val="en-US"/>
        </w:rPr>
        <w:t>t</w:t>
      </w:r>
    </w:p>
    <w:p w:rsidR="00DF717D" w:rsidRPr="00BE751C" w:rsidRDefault="00DF717D" w:rsidP="00DF717D">
      <w:pPr>
        <w:widowControl w:val="0"/>
        <w:suppressAutoHyphens/>
        <w:spacing w:after="0" w:line="240" w:lineRule="auto"/>
        <w:ind w:firstLine="709"/>
        <w:jc w:val="both"/>
        <w:rPr>
          <w:rFonts w:ascii="Times New Roman" w:eastAsia="Andale Sans UI" w:hAnsi="Times New Roman" w:cs="Times New Roman"/>
          <w:kern w:val="1"/>
          <w:sz w:val="28"/>
          <w:szCs w:val="28"/>
          <w:lang w:eastAsia="ru-RU"/>
        </w:rPr>
      </w:pPr>
      <w:r>
        <w:rPr>
          <w:rFonts w:ascii="Times New Roman" w:eastAsia="Andale Sans UI" w:hAnsi="Times New Roman" w:cs="Times New Roman"/>
          <w:kern w:val="1"/>
          <w:sz w:val="28"/>
          <w:szCs w:val="28"/>
          <w:lang w:eastAsia="ru-RU"/>
        </w:rPr>
        <w:t>Причиною цього є те, що</w:t>
      </w:r>
      <w:r w:rsidRPr="00BE751C">
        <w:rPr>
          <w:rFonts w:ascii="Times New Roman" w:eastAsia="Andale Sans UI" w:hAnsi="Times New Roman" w:cs="Times New Roman"/>
          <w:kern w:val="1"/>
          <w:sz w:val="28"/>
          <w:szCs w:val="28"/>
          <w:lang w:eastAsia="ru-RU"/>
        </w:rPr>
        <w:t xml:space="preserve"> окиснене вугілля має більшу кількість полярних кисневмісних функціональних груп, здатних утворювати водневі зв’язки з молекулами води, внаслідок чого збільшується щільність пакування часток вугілля у засипку.</w:t>
      </w:r>
    </w:p>
    <w:p w:rsidR="003032D2" w:rsidRPr="00BE751C" w:rsidRDefault="003032D2" w:rsidP="003032D2">
      <w:pPr>
        <w:spacing w:after="0" w:line="240" w:lineRule="auto"/>
        <w:ind w:firstLine="709"/>
        <w:jc w:val="both"/>
        <w:rPr>
          <w:rFonts w:ascii="Times New Roman" w:eastAsia="Andale Sans UI" w:hAnsi="Times New Roman" w:cs="Times New Roman"/>
          <w:kern w:val="1"/>
          <w:sz w:val="28"/>
          <w:szCs w:val="28"/>
          <w:lang w:eastAsia="ru-RU"/>
        </w:rPr>
      </w:pPr>
      <w:r w:rsidRPr="00BE751C">
        <w:rPr>
          <w:rFonts w:ascii="Times New Roman" w:eastAsia="Andale Sans UI" w:hAnsi="Times New Roman" w:cs="Times New Roman"/>
          <w:kern w:val="1"/>
          <w:sz w:val="28"/>
          <w:szCs w:val="28"/>
          <w:lang w:eastAsia="ru-RU"/>
        </w:rPr>
        <w:t>При зміні насипної густини завантаженого до силосу (</w:t>
      </w:r>
      <w:r w:rsidRPr="00BE751C">
        <w:rPr>
          <w:rFonts w:ascii="Times New Roman" w:eastAsia="Andale Sans UI" w:hAnsi="Times New Roman" w:cs="Times New Roman"/>
          <w:i/>
          <w:kern w:val="1"/>
          <w:sz w:val="28"/>
          <w:szCs w:val="28"/>
          <w:lang w:eastAsia="ru-RU"/>
        </w:rPr>
        <w:t>V</w:t>
      </w:r>
      <w:r w:rsidRPr="00BE751C">
        <w:rPr>
          <w:rFonts w:ascii="Times New Roman" w:eastAsia="Andale Sans UI" w:hAnsi="Times New Roman" w:cs="Times New Roman"/>
          <w:kern w:val="1"/>
          <w:sz w:val="28"/>
          <w:szCs w:val="28"/>
          <w:lang w:eastAsia="ru-RU"/>
        </w:rPr>
        <w:t>=2700 м</w:t>
      </w:r>
      <w:r w:rsidRPr="00BE751C">
        <w:rPr>
          <w:rFonts w:ascii="Times New Roman" w:eastAsia="Andale Sans UI" w:hAnsi="Times New Roman" w:cs="Times New Roman"/>
          <w:kern w:val="1"/>
          <w:sz w:val="28"/>
          <w:szCs w:val="28"/>
          <w:vertAlign w:val="superscript"/>
          <w:lang w:eastAsia="ru-RU"/>
        </w:rPr>
        <w:t>3</w:t>
      </w:r>
      <w:r w:rsidRPr="00BE751C">
        <w:rPr>
          <w:rFonts w:ascii="Times New Roman" w:eastAsia="Andale Sans UI" w:hAnsi="Times New Roman" w:cs="Times New Roman"/>
          <w:kern w:val="1"/>
          <w:sz w:val="28"/>
          <w:szCs w:val="28"/>
          <w:lang w:eastAsia="ru-RU"/>
        </w:rPr>
        <w:t>) вугілля від 0,75 до 0,98 т/м</w:t>
      </w:r>
      <w:r w:rsidRPr="00BE751C">
        <w:rPr>
          <w:rFonts w:ascii="Times New Roman" w:eastAsia="Andale Sans UI" w:hAnsi="Times New Roman" w:cs="Times New Roman"/>
          <w:kern w:val="1"/>
          <w:sz w:val="28"/>
          <w:szCs w:val="28"/>
          <w:vertAlign w:val="superscript"/>
          <w:lang w:eastAsia="ru-RU"/>
        </w:rPr>
        <w:t>3</w:t>
      </w:r>
      <w:r w:rsidRPr="00BE751C">
        <w:rPr>
          <w:rFonts w:ascii="Times New Roman" w:eastAsia="Andale Sans UI" w:hAnsi="Times New Roman" w:cs="Times New Roman"/>
          <w:kern w:val="1"/>
          <w:sz w:val="28"/>
          <w:szCs w:val="28"/>
          <w:lang w:eastAsia="ru-RU"/>
        </w:rPr>
        <w:t xml:space="preserve"> його маса збільшується від 2025 до 2646 т або на 30,7 %. Це може призв</w:t>
      </w:r>
      <w:r w:rsidR="00A502EA" w:rsidRPr="00BE751C">
        <w:rPr>
          <w:rFonts w:ascii="Times New Roman" w:eastAsia="Andale Sans UI" w:hAnsi="Times New Roman" w:cs="Times New Roman"/>
          <w:kern w:val="1"/>
          <w:sz w:val="28"/>
          <w:szCs w:val="28"/>
          <w:lang w:eastAsia="ru-RU"/>
        </w:rPr>
        <w:t>ести</w:t>
      </w:r>
      <w:r w:rsidRPr="00BE751C">
        <w:rPr>
          <w:rFonts w:ascii="Times New Roman" w:eastAsia="Andale Sans UI" w:hAnsi="Times New Roman" w:cs="Times New Roman"/>
          <w:kern w:val="1"/>
          <w:sz w:val="28"/>
          <w:szCs w:val="28"/>
          <w:lang w:eastAsia="ru-RU"/>
        </w:rPr>
        <w:t xml:space="preserve"> до руйнування </w:t>
      </w:r>
      <w:proofErr w:type="spellStart"/>
      <w:r w:rsidRPr="00BE751C">
        <w:rPr>
          <w:rFonts w:ascii="Times New Roman" w:eastAsia="Andale Sans UI" w:hAnsi="Times New Roman" w:cs="Times New Roman"/>
          <w:kern w:val="1"/>
          <w:sz w:val="28"/>
          <w:szCs w:val="28"/>
          <w:lang w:eastAsia="ru-RU"/>
        </w:rPr>
        <w:t>силосів</w:t>
      </w:r>
      <w:proofErr w:type="spellEnd"/>
      <w:r w:rsidRPr="00BE751C">
        <w:rPr>
          <w:rFonts w:ascii="Times New Roman" w:eastAsia="Andale Sans UI" w:hAnsi="Times New Roman" w:cs="Times New Roman"/>
          <w:kern w:val="1"/>
          <w:sz w:val="28"/>
          <w:szCs w:val="28"/>
          <w:lang w:eastAsia="ru-RU"/>
        </w:rPr>
        <w:t xml:space="preserve"> закритого складу вугілля і бункерів дозувального відділення. Подібні випадки неодноразово траплялися у виробничій практиці.</w:t>
      </w:r>
    </w:p>
    <w:p w:rsidR="003032D2" w:rsidRPr="00BE751C" w:rsidRDefault="003032D2" w:rsidP="009060FD">
      <w:pPr>
        <w:widowControl w:val="0"/>
        <w:suppressAutoHyphens/>
        <w:spacing w:after="0" w:line="240" w:lineRule="auto"/>
        <w:ind w:firstLine="709"/>
        <w:jc w:val="both"/>
        <w:rPr>
          <w:rFonts w:ascii="Times New Roman" w:eastAsia="Andale Sans UI" w:hAnsi="Times New Roman" w:cs="Times New Roman"/>
          <w:kern w:val="1"/>
          <w:sz w:val="28"/>
          <w:szCs w:val="28"/>
          <w:lang w:eastAsia="ru-RU"/>
        </w:rPr>
      </w:pPr>
      <w:r w:rsidRPr="00BE751C">
        <w:rPr>
          <w:rFonts w:ascii="Times New Roman" w:eastAsia="Andale Sans UI" w:hAnsi="Times New Roman" w:cs="Times New Roman"/>
          <w:kern w:val="1"/>
          <w:sz w:val="28"/>
          <w:szCs w:val="28"/>
          <w:lang w:eastAsia="ru-RU"/>
        </w:rPr>
        <w:t xml:space="preserve">За результатами </w:t>
      </w:r>
      <w:r w:rsidR="003004BE" w:rsidRPr="00BE751C">
        <w:rPr>
          <w:rFonts w:ascii="Times New Roman" w:eastAsia="Andale Sans UI" w:hAnsi="Times New Roman" w:cs="Times New Roman"/>
          <w:kern w:val="1"/>
          <w:sz w:val="28"/>
          <w:szCs w:val="28"/>
          <w:lang w:eastAsia="ru-RU"/>
        </w:rPr>
        <w:t>виконаних</w:t>
      </w:r>
      <w:r w:rsidRPr="00BE751C">
        <w:rPr>
          <w:rFonts w:ascii="Times New Roman" w:eastAsia="Andale Sans UI" w:hAnsi="Times New Roman" w:cs="Times New Roman"/>
          <w:kern w:val="1"/>
          <w:sz w:val="28"/>
          <w:szCs w:val="28"/>
          <w:lang w:eastAsia="ru-RU"/>
        </w:rPr>
        <w:t xml:space="preserve"> досліджень для ПрАТ «А</w:t>
      </w:r>
      <w:r w:rsidR="002F6AA1">
        <w:rPr>
          <w:rFonts w:ascii="Times New Roman" w:eastAsia="Andale Sans UI" w:hAnsi="Times New Roman" w:cs="Times New Roman"/>
          <w:kern w:val="1"/>
          <w:sz w:val="28"/>
          <w:szCs w:val="28"/>
          <w:lang w:eastAsia="ru-RU"/>
        </w:rPr>
        <w:t xml:space="preserve">вдіївський </w:t>
      </w:r>
      <w:r w:rsidRPr="00BE751C">
        <w:rPr>
          <w:rFonts w:ascii="Times New Roman" w:eastAsia="Andale Sans UI" w:hAnsi="Times New Roman" w:cs="Times New Roman"/>
          <w:kern w:val="1"/>
          <w:sz w:val="28"/>
          <w:szCs w:val="28"/>
          <w:lang w:eastAsia="ru-RU"/>
        </w:rPr>
        <w:t>КХЗ», КХВ ПАТ «</w:t>
      </w:r>
      <w:proofErr w:type="spellStart"/>
      <w:r w:rsidRPr="00BE751C">
        <w:rPr>
          <w:rFonts w:ascii="Times New Roman" w:eastAsia="Andale Sans UI" w:hAnsi="Times New Roman" w:cs="Times New Roman"/>
          <w:kern w:val="1"/>
          <w:sz w:val="28"/>
          <w:szCs w:val="28"/>
          <w:lang w:eastAsia="ru-RU"/>
        </w:rPr>
        <w:t>АрселорМіттал</w:t>
      </w:r>
      <w:proofErr w:type="spellEnd"/>
      <w:r w:rsidRPr="00BE751C">
        <w:rPr>
          <w:rFonts w:ascii="Times New Roman" w:eastAsia="Andale Sans UI" w:hAnsi="Times New Roman" w:cs="Times New Roman"/>
          <w:kern w:val="1"/>
          <w:sz w:val="28"/>
          <w:szCs w:val="28"/>
          <w:lang w:eastAsia="ru-RU"/>
        </w:rPr>
        <w:t xml:space="preserve"> Кривий Ріг» і КХВ ПАТ «</w:t>
      </w:r>
      <w:proofErr w:type="spellStart"/>
      <w:r w:rsidRPr="00BE751C">
        <w:rPr>
          <w:rFonts w:ascii="Times New Roman" w:eastAsia="Andale Sans UI" w:hAnsi="Times New Roman" w:cs="Times New Roman"/>
          <w:kern w:val="1"/>
          <w:sz w:val="28"/>
          <w:szCs w:val="28"/>
          <w:lang w:eastAsia="ru-RU"/>
        </w:rPr>
        <w:t>Євраз</w:t>
      </w:r>
      <w:proofErr w:type="spellEnd"/>
      <w:r w:rsidRPr="00BE751C">
        <w:rPr>
          <w:rFonts w:ascii="Times New Roman" w:eastAsia="Andale Sans UI" w:hAnsi="Times New Roman" w:cs="Times New Roman"/>
          <w:kern w:val="1"/>
          <w:sz w:val="28"/>
          <w:szCs w:val="28"/>
          <w:lang w:eastAsia="ru-RU"/>
        </w:rPr>
        <w:t xml:space="preserve">-Дніпровський </w:t>
      </w:r>
      <w:r w:rsidR="002F6AA1">
        <w:rPr>
          <w:rFonts w:ascii="Times New Roman" w:eastAsia="Andale Sans UI" w:hAnsi="Times New Roman" w:cs="Times New Roman"/>
          <w:kern w:val="1"/>
          <w:sz w:val="28"/>
          <w:szCs w:val="28"/>
          <w:lang w:eastAsia="ru-RU"/>
        </w:rPr>
        <w:t xml:space="preserve">металургійний </w:t>
      </w:r>
      <w:r w:rsidRPr="00BE751C">
        <w:rPr>
          <w:rFonts w:ascii="Times New Roman" w:eastAsia="Andale Sans UI" w:hAnsi="Times New Roman" w:cs="Times New Roman"/>
          <w:kern w:val="1"/>
          <w:sz w:val="28"/>
          <w:szCs w:val="28"/>
          <w:lang w:eastAsia="ru-RU"/>
        </w:rPr>
        <w:t xml:space="preserve">завод» розроблено </w:t>
      </w:r>
      <w:r w:rsidR="00054986" w:rsidRPr="00BE751C">
        <w:rPr>
          <w:rFonts w:ascii="Times New Roman" w:eastAsia="Andale Sans UI" w:hAnsi="Times New Roman" w:cs="Times New Roman"/>
          <w:kern w:val="1"/>
          <w:sz w:val="28"/>
          <w:szCs w:val="28"/>
          <w:lang w:eastAsia="ru-RU"/>
        </w:rPr>
        <w:t xml:space="preserve">та впроваджено </w:t>
      </w:r>
      <w:r w:rsidRPr="00BE751C">
        <w:rPr>
          <w:rFonts w:ascii="Times New Roman" w:eastAsia="Andale Sans UI" w:hAnsi="Times New Roman" w:cs="Times New Roman"/>
          <w:kern w:val="1"/>
          <w:sz w:val="28"/>
          <w:szCs w:val="28"/>
          <w:lang w:eastAsia="ru-RU"/>
        </w:rPr>
        <w:t xml:space="preserve">Інструкції з обліку залишків вугільних концентратів у </w:t>
      </w:r>
      <w:proofErr w:type="spellStart"/>
      <w:r w:rsidRPr="00BE751C">
        <w:rPr>
          <w:rFonts w:ascii="Times New Roman" w:eastAsia="Andale Sans UI" w:hAnsi="Times New Roman" w:cs="Times New Roman"/>
          <w:kern w:val="1"/>
          <w:sz w:val="28"/>
          <w:szCs w:val="28"/>
          <w:lang w:eastAsia="ru-RU"/>
        </w:rPr>
        <w:t>силосах</w:t>
      </w:r>
      <w:proofErr w:type="spellEnd"/>
      <w:r w:rsidRPr="00BE751C">
        <w:rPr>
          <w:rFonts w:ascii="Times New Roman" w:eastAsia="Andale Sans UI" w:hAnsi="Times New Roman" w:cs="Times New Roman"/>
          <w:kern w:val="1"/>
          <w:sz w:val="28"/>
          <w:szCs w:val="28"/>
          <w:lang w:eastAsia="ru-RU"/>
        </w:rPr>
        <w:t xml:space="preserve"> закритого складу вугілля і дозувальних відділень.</w:t>
      </w:r>
    </w:p>
    <w:p w:rsidR="003032D2" w:rsidRPr="00BE751C" w:rsidRDefault="003004BE" w:rsidP="003004BE">
      <w:pPr>
        <w:spacing w:after="0" w:line="240" w:lineRule="auto"/>
        <w:ind w:firstLine="708"/>
        <w:jc w:val="both"/>
        <w:rPr>
          <w:rFonts w:ascii="Times New Roman" w:eastAsia="Andale Sans UI" w:hAnsi="Times New Roman" w:cs="Times New Roman"/>
          <w:kern w:val="1"/>
          <w:sz w:val="28"/>
          <w:szCs w:val="28"/>
          <w:lang w:eastAsia="ru-RU"/>
        </w:rPr>
      </w:pPr>
      <w:r w:rsidRPr="00BE751C">
        <w:rPr>
          <w:rFonts w:ascii="Times New Roman" w:eastAsia="Calibri" w:hAnsi="Times New Roman" w:cs="Times New Roman"/>
          <w:sz w:val="28"/>
          <w:szCs w:val="28"/>
        </w:rPr>
        <w:lastRenderedPageBreak/>
        <w:t xml:space="preserve">Встановлено, </w:t>
      </w:r>
      <w:r w:rsidR="00DF717D">
        <w:rPr>
          <w:rFonts w:ascii="Times New Roman" w:eastAsia="Calibri" w:hAnsi="Times New Roman" w:cs="Times New Roman"/>
          <w:sz w:val="28"/>
          <w:szCs w:val="28"/>
        </w:rPr>
        <w:t xml:space="preserve">що </w:t>
      </w:r>
      <w:r w:rsidR="002F6AA1">
        <w:rPr>
          <w:rFonts w:ascii="Times New Roman" w:eastAsia="Calibri" w:hAnsi="Times New Roman" w:cs="Times New Roman"/>
          <w:sz w:val="28"/>
          <w:szCs w:val="28"/>
        </w:rPr>
        <w:t>попередній відсів</w:t>
      </w:r>
      <w:r w:rsidRPr="00BE751C">
        <w:rPr>
          <w:rFonts w:ascii="Times New Roman" w:eastAsia="Andale Sans UI" w:hAnsi="Times New Roman" w:cs="Times New Roman"/>
          <w:kern w:val="1"/>
          <w:sz w:val="28"/>
          <w:szCs w:val="28"/>
          <w:lang w:eastAsia="ru-RU"/>
        </w:rPr>
        <w:t xml:space="preserve"> найбільш окисненого класу (менше 0,5 мм) </w:t>
      </w:r>
      <w:r w:rsidR="002F6AA1">
        <w:rPr>
          <w:rFonts w:ascii="Times New Roman" w:eastAsia="Andale Sans UI" w:hAnsi="Times New Roman" w:cs="Times New Roman"/>
          <w:kern w:val="1"/>
          <w:sz w:val="28"/>
          <w:szCs w:val="28"/>
          <w:lang w:eastAsia="ru-RU"/>
        </w:rPr>
        <w:t xml:space="preserve">з наступним тонким подрібненням </w:t>
      </w:r>
      <w:proofErr w:type="spellStart"/>
      <w:r w:rsidR="002F6AA1">
        <w:rPr>
          <w:rFonts w:ascii="Times New Roman" w:eastAsia="Andale Sans UI" w:hAnsi="Times New Roman" w:cs="Times New Roman"/>
          <w:kern w:val="1"/>
          <w:sz w:val="28"/>
          <w:szCs w:val="28"/>
          <w:lang w:eastAsia="ru-RU"/>
        </w:rPr>
        <w:t>надрешітного</w:t>
      </w:r>
      <w:proofErr w:type="spellEnd"/>
      <w:r w:rsidR="002F6AA1">
        <w:rPr>
          <w:rFonts w:ascii="Times New Roman" w:eastAsia="Andale Sans UI" w:hAnsi="Times New Roman" w:cs="Times New Roman"/>
          <w:kern w:val="1"/>
          <w:sz w:val="28"/>
          <w:szCs w:val="28"/>
          <w:lang w:eastAsia="ru-RU"/>
        </w:rPr>
        <w:t xml:space="preserve"> продукту від розсіву </w:t>
      </w:r>
      <w:r w:rsidRPr="00BE751C">
        <w:rPr>
          <w:rFonts w:ascii="Times New Roman" w:eastAsia="Andale Sans UI" w:hAnsi="Times New Roman" w:cs="Times New Roman"/>
          <w:kern w:val="1"/>
          <w:sz w:val="28"/>
          <w:szCs w:val="28"/>
          <w:lang w:eastAsia="ru-RU"/>
        </w:rPr>
        <w:t>окисненого вугілля дозволяє</w:t>
      </w:r>
      <w:r w:rsidR="003032D2" w:rsidRPr="00BE751C">
        <w:rPr>
          <w:rFonts w:ascii="Times New Roman" w:eastAsia="Andale Sans UI" w:hAnsi="Times New Roman" w:cs="Times New Roman"/>
          <w:kern w:val="1"/>
          <w:sz w:val="28"/>
          <w:szCs w:val="28"/>
          <w:lang w:eastAsia="ru-RU"/>
        </w:rPr>
        <w:t xml:space="preserve"> практично нівелювати н</w:t>
      </w:r>
      <w:r w:rsidR="00056D8C" w:rsidRPr="00BE751C">
        <w:rPr>
          <w:rFonts w:ascii="Times New Roman" w:eastAsia="Andale Sans UI" w:hAnsi="Times New Roman" w:cs="Times New Roman"/>
          <w:kern w:val="1"/>
          <w:sz w:val="28"/>
          <w:szCs w:val="28"/>
          <w:lang w:eastAsia="ru-RU"/>
        </w:rPr>
        <w:t xml:space="preserve">егативний вплив </w:t>
      </w:r>
      <w:r w:rsidR="002F6AA1">
        <w:rPr>
          <w:rFonts w:ascii="Times New Roman" w:eastAsia="Andale Sans UI" w:hAnsi="Times New Roman" w:cs="Times New Roman"/>
          <w:kern w:val="1"/>
          <w:sz w:val="28"/>
          <w:szCs w:val="28"/>
          <w:lang w:eastAsia="ru-RU"/>
        </w:rPr>
        <w:t>окиснення</w:t>
      </w:r>
      <w:r w:rsidR="002F6AA1" w:rsidRPr="00BE751C">
        <w:rPr>
          <w:rFonts w:ascii="Times New Roman" w:eastAsia="Andale Sans UI" w:hAnsi="Times New Roman" w:cs="Times New Roman"/>
          <w:kern w:val="1"/>
          <w:sz w:val="28"/>
          <w:szCs w:val="28"/>
          <w:lang w:eastAsia="ru-RU"/>
        </w:rPr>
        <w:t xml:space="preserve"> </w:t>
      </w:r>
      <w:r w:rsidR="00056D8C" w:rsidRPr="00BE751C">
        <w:rPr>
          <w:rFonts w:ascii="Times New Roman" w:eastAsia="Andale Sans UI" w:hAnsi="Times New Roman" w:cs="Times New Roman"/>
          <w:kern w:val="1"/>
          <w:sz w:val="28"/>
          <w:szCs w:val="28"/>
          <w:lang w:eastAsia="ru-RU"/>
        </w:rPr>
        <w:t xml:space="preserve">на якість коксу. Зокрема, суттєво підвищується вміст анізотропного (у порівнянні з ізотропним) вуглецю (рис. 12) у доменному коксі.  </w:t>
      </w:r>
    </w:p>
    <w:tbl>
      <w:tblPr>
        <w:tblStyle w:val="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906"/>
      </w:tblGrid>
      <w:tr w:rsidR="00056D8C" w:rsidRPr="00BE751C" w:rsidTr="00056D8C">
        <w:trPr>
          <w:trHeight w:val="3314"/>
        </w:trPr>
        <w:tc>
          <w:tcPr>
            <w:tcW w:w="4906" w:type="dxa"/>
          </w:tcPr>
          <w:p w:rsidR="00056D8C" w:rsidRPr="00BE751C" w:rsidRDefault="00056D8C" w:rsidP="00056D8C">
            <w:pPr>
              <w:jc w:val="both"/>
              <w:rPr>
                <w:rFonts w:eastAsia="Calibri"/>
                <w:sz w:val="28"/>
                <w:szCs w:val="28"/>
              </w:rPr>
            </w:pPr>
            <w:r w:rsidRPr="00BE751C">
              <w:rPr>
                <w:rFonts w:eastAsia="Calibri"/>
                <w:noProof/>
                <w:sz w:val="28"/>
                <w:szCs w:val="28"/>
                <w:lang w:eastAsia="uk-UA"/>
              </w:rPr>
              <w:drawing>
                <wp:inline distT="0" distB="0" distL="0" distR="0" wp14:anchorId="64A61C48" wp14:editId="5397D863">
                  <wp:extent cx="2978150" cy="20701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r="49839" b="67499"/>
                          <a:stretch/>
                        </pic:blipFill>
                        <pic:spPr bwMode="auto">
                          <a:xfrm>
                            <a:off x="0" y="0"/>
                            <a:ext cx="2978150" cy="2070100"/>
                          </a:xfrm>
                          <a:prstGeom prst="rect">
                            <a:avLst/>
                          </a:prstGeom>
                          <a:noFill/>
                          <a:ln>
                            <a:noFill/>
                          </a:ln>
                          <a:extLst>
                            <a:ext uri="{53640926-AAD7-44D8-BBD7-CCE9431645EC}">
                              <a14:shadowObscured xmlns:a14="http://schemas.microsoft.com/office/drawing/2010/main"/>
                            </a:ext>
                          </a:extLst>
                        </pic:spPr>
                      </pic:pic>
                    </a:graphicData>
                  </a:graphic>
                </wp:inline>
              </w:drawing>
            </w:r>
          </w:p>
          <w:p w:rsidR="00056D8C" w:rsidRPr="00BE751C" w:rsidRDefault="00056D8C" w:rsidP="00056D8C">
            <w:pPr>
              <w:jc w:val="center"/>
              <w:rPr>
                <w:rFonts w:eastAsia="Calibri"/>
                <w:sz w:val="28"/>
                <w:szCs w:val="28"/>
              </w:rPr>
            </w:pPr>
            <w:r w:rsidRPr="00BE751C">
              <w:rPr>
                <w:rFonts w:eastAsia="Calibri"/>
                <w:sz w:val="28"/>
                <w:szCs w:val="28"/>
              </w:rPr>
              <w:t>а</w:t>
            </w:r>
          </w:p>
        </w:tc>
        <w:tc>
          <w:tcPr>
            <w:tcW w:w="4906" w:type="dxa"/>
          </w:tcPr>
          <w:p w:rsidR="00056D8C" w:rsidRPr="00BE751C" w:rsidRDefault="00056D8C" w:rsidP="00056D8C">
            <w:pPr>
              <w:jc w:val="both"/>
              <w:rPr>
                <w:rFonts w:eastAsia="Calibri"/>
                <w:sz w:val="28"/>
                <w:szCs w:val="28"/>
              </w:rPr>
            </w:pPr>
            <w:r w:rsidRPr="00BE751C">
              <w:rPr>
                <w:rFonts w:eastAsia="Calibri"/>
                <w:noProof/>
                <w:sz w:val="28"/>
                <w:szCs w:val="28"/>
                <w:lang w:eastAsia="uk-UA"/>
              </w:rPr>
              <w:drawing>
                <wp:inline distT="0" distB="0" distL="0" distR="0" wp14:anchorId="03552CD4" wp14:editId="75A572D7">
                  <wp:extent cx="2978150" cy="20701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33796" r="49835" b="33699"/>
                          <a:stretch/>
                        </pic:blipFill>
                        <pic:spPr bwMode="auto">
                          <a:xfrm>
                            <a:off x="0" y="0"/>
                            <a:ext cx="2978150" cy="2070100"/>
                          </a:xfrm>
                          <a:prstGeom prst="rect">
                            <a:avLst/>
                          </a:prstGeom>
                          <a:noFill/>
                          <a:ln>
                            <a:noFill/>
                          </a:ln>
                          <a:extLst>
                            <a:ext uri="{53640926-AAD7-44D8-BBD7-CCE9431645EC}">
                              <a14:shadowObscured xmlns:a14="http://schemas.microsoft.com/office/drawing/2010/main"/>
                            </a:ext>
                          </a:extLst>
                        </pic:spPr>
                      </pic:pic>
                    </a:graphicData>
                  </a:graphic>
                </wp:inline>
              </w:drawing>
            </w:r>
          </w:p>
          <w:p w:rsidR="00056D8C" w:rsidRPr="00BE751C" w:rsidRDefault="00056D8C" w:rsidP="00056D8C">
            <w:pPr>
              <w:jc w:val="center"/>
              <w:rPr>
                <w:rFonts w:eastAsia="Calibri"/>
                <w:sz w:val="28"/>
                <w:szCs w:val="28"/>
              </w:rPr>
            </w:pPr>
            <w:r w:rsidRPr="00BE751C">
              <w:rPr>
                <w:rFonts w:eastAsia="Calibri"/>
                <w:sz w:val="28"/>
                <w:szCs w:val="28"/>
              </w:rPr>
              <w:t>б</w:t>
            </w:r>
          </w:p>
        </w:tc>
      </w:tr>
    </w:tbl>
    <w:p w:rsidR="00056D8C" w:rsidRPr="00BE751C" w:rsidRDefault="00056D8C" w:rsidP="00056D8C">
      <w:pPr>
        <w:spacing w:after="0" w:line="240" w:lineRule="auto"/>
        <w:ind w:firstLine="709"/>
        <w:jc w:val="center"/>
        <w:rPr>
          <w:rFonts w:ascii="Times New Roman" w:eastAsia="Calibri" w:hAnsi="Times New Roman" w:cs="Times New Roman"/>
          <w:sz w:val="28"/>
          <w:szCs w:val="28"/>
        </w:rPr>
      </w:pPr>
      <w:r w:rsidRPr="00BE751C">
        <w:rPr>
          <w:rFonts w:ascii="Times New Roman" w:eastAsia="Calibri" w:hAnsi="Times New Roman" w:cs="Times New Roman"/>
          <w:sz w:val="28"/>
          <w:szCs w:val="28"/>
        </w:rPr>
        <w:t xml:space="preserve">Рис. 12 – Світлини оптичних текстур доменного коксу : </w:t>
      </w:r>
    </w:p>
    <w:p w:rsidR="00056D8C" w:rsidRPr="00BE751C" w:rsidRDefault="00056D8C" w:rsidP="00056D8C">
      <w:pPr>
        <w:spacing w:after="0" w:line="240" w:lineRule="auto"/>
        <w:ind w:firstLine="709"/>
        <w:jc w:val="center"/>
        <w:rPr>
          <w:rFonts w:ascii="Times New Roman" w:eastAsia="Calibri" w:hAnsi="Times New Roman" w:cs="Times New Roman"/>
          <w:sz w:val="28"/>
          <w:szCs w:val="28"/>
        </w:rPr>
      </w:pPr>
      <w:r w:rsidRPr="00BE751C">
        <w:rPr>
          <w:rFonts w:ascii="Times New Roman" w:eastAsia="Calibri" w:hAnsi="Times New Roman" w:cs="Times New Roman"/>
          <w:sz w:val="28"/>
          <w:szCs w:val="28"/>
        </w:rPr>
        <w:t>а – ізотропна; б – анізотропна</w:t>
      </w:r>
    </w:p>
    <w:p w:rsidR="005309D1" w:rsidRPr="005309D1" w:rsidRDefault="003032D2" w:rsidP="005309D1">
      <w:pPr>
        <w:spacing w:after="0" w:line="240" w:lineRule="auto"/>
        <w:ind w:firstLine="709"/>
        <w:jc w:val="both"/>
        <w:rPr>
          <w:rFonts w:ascii="Times New Roman" w:eastAsiaTheme="minorEastAsia" w:hAnsi="Times New Roman" w:cs="Times New Roman"/>
          <w:sz w:val="28"/>
          <w:szCs w:val="28"/>
          <w:lang w:eastAsia="ru-RU"/>
        </w:rPr>
      </w:pPr>
      <w:r w:rsidRPr="00BE751C">
        <w:rPr>
          <w:rFonts w:ascii="Times New Roman" w:eastAsia="Andale Sans UI" w:hAnsi="Times New Roman" w:cs="Times New Roman"/>
          <w:kern w:val="1"/>
          <w:sz w:val="28"/>
          <w:szCs w:val="28"/>
          <w:lang w:eastAsia="ru-RU"/>
        </w:rPr>
        <w:t>На підставі результатів досліджень, розроблено «Методичні рекомендації щодо використання окисненого вугілля п</w:t>
      </w:r>
      <w:r w:rsidR="002F5A00">
        <w:rPr>
          <w:rFonts w:ascii="Times New Roman" w:eastAsia="Andale Sans UI" w:hAnsi="Times New Roman" w:cs="Times New Roman"/>
          <w:kern w:val="1"/>
          <w:sz w:val="28"/>
          <w:szCs w:val="28"/>
          <w:lang w:eastAsia="ru-RU"/>
        </w:rPr>
        <w:t>ри виробництві доменного коксу»</w:t>
      </w:r>
      <w:r w:rsidR="002F5A00" w:rsidRPr="002F5A00">
        <w:rPr>
          <w:rFonts w:ascii="Times New Roman" w:eastAsia="Andale Sans UI" w:hAnsi="Times New Roman" w:cs="Times New Roman"/>
          <w:kern w:val="1"/>
          <w:sz w:val="28"/>
          <w:szCs w:val="28"/>
          <w:lang w:eastAsia="ru-RU"/>
        </w:rPr>
        <w:t xml:space="preserve">, </w:t>
      </w:r>
      <w:r w:rsidR="002F5A00">
        <w:rPr>
          <w:rFonts w:ascii="Times New Roman" w:eastAsia="Andale Sans UI" w:hAnsi="Times New Roman" w:cs="Times New Roman"/>
          <w:kern w:val="1"/>
          <w:sz w:val="28"/>
          <w:szCs w:val="28"/>
          <w:lang w:eastAsia="ru-RU"/>
        </w:rPr>
        <w:t>в яких регламентовані питання, що</w:t>
      </w:r>
      <w:r w:rsidRPr="00BE751C">
        <w:rPr>
          <w:rFonts w:ascii="Times New Roman" w:eastAsia="Andale Sans UI" w:hAnsi="Times New Roman" w:cs="Times New Roman"/>
          <w:kern w:val="1"/>
          <w:sz w:val="28"/>
          <w:szCs w:val="28"/>
          <w:lang w:eastAsia="ru-RU"/>
        </w:rPr>
        <w:t xml:space="preserve"> стосуються приймання, зберігання, а також підготовки до коксування вугілля різного ступеня окиснення.</w:t>
      </w:r>
      <w:r w:rsidR="005309D1">
        <w:rPr>
          <w:rFonts w:ascii="Times New Roman" w:eastAsia="Andale Sans UI" w:hAnsi="Times New Roman" w:cs="Times New Roman"/>
          <w:kern w:val="1"/>
          <w:sz w:val="28"/>
          <w:szCs w:val="28"/>
          <w:lang w:eastAsia="ru-RU"/>
        </w:rPr>
        <w:t xml:space="preserve"> </w:t>
      </w:r>
      <w:r w:rsidR="005309D1" w:rsidRPr="005309D1">
        <w:rPr>
          <w:rFonts w:ascii="Times New Roman" w:eastAsiaTheme="minorEastAsia" w:hAnsi="Times New Roman" w:cs="Times New Roman"/>
          <w:sz w:val="28"/>
          <w:szCs w:val="28"/>
          <w:lang w:eastAsia="ru-RU"/>
        </w:rPr>
        <w:t xml:space="preserve">Основні положення цих Методичних рекомендацій </w:t>
      </w:r>
      <w:proofErr w:type="spellStart"/>
      <w:r w:rsidR="005309D1" w:rsidRPr="005309D1">
        <w:rPr>
          <w:rFonts w:ascii="Times New Roman" w:eastAsiaTheme="minorEastAsia" w:hAnsi="Times New Roman" w:cs="Times New Roman"/>
          <w:sz w:val="28"/>
          <w:szCs w:val="28"/>
          <w:lang w:eastAsia="ru-RU"/>
        </w:rPr>
        <w:t>внесено</w:t>
      </w:r>
      <w:proofErr w:type="spellEnd"/>
      <w:r w:rsidR="005309D1" w:rsidRPr="005309D1">
        <w:rPr>
          <w:rFonts w:ascii="Times New Roman" w:eastAsiaTheme="minorEastAsia" w:hAnsi="Times New Roman" w:cs="Times New Roman"/>
          <w:sz w:val="28"/>
          <w:szCs w:val="28"/>
          <w:lang w:eastAsia="ru-RU"/>
        </w:rPr>
        <w:t xml:space="preserve"> до Правил технічної експлуатації коксохімічних підприємств України.</w:t>
      </w:r>
    </w:p>
    <w:p w:rsidR="002F5A00" w:rsidRPr="002F5A00" w:rsidRDefault="002F5A00" w:rsidP="003032D2">
      <w:pPr>
        <w:spacing w:after="0" w:line="240" w:lineRule="auto"/>
        <w:ind w:firstLine="709"/>
        <w:jc w:val="both"/>
        <w:rPr>
          <w:rFonts w:ascii="Times New Roman" w:eastAsia="Andale Sans UI" w:hAnsi="Times New Roman" w:cs="Times New Roman"/>
          <w:kern w:val="1"/>
          <w:sz w:val="28"/>
          <w:szCs w:val="28"/>
          <w:lang w:eastAsia="ru-RU"/>
        </w:rPr>
      </w:pPr>
      <w:r>
        <w:rPr>
          <w:rFonts w:ascii="Times New Roman" w:eastAsia="Andale Sans UI" w:hAnsi="Times New Roman" w:cs="Times New Roman"/>
          <w:kern w:val="1"/>
          <w:sz w:val="28"/>
          <w:szCs w:val="28"/>
          <w:lang w:eastAsia="ru-RU"/>
        </w:rPr>
        <w:t xml:space="preserve">Розроблені та впроваджені в дію </w:t>
      </w:r>
      <w:r w:rsidRPr="00FF52CB">
        <w:rPr>
          <w:rFonts w:ascii="Times New Roman" w:eastAsia="Andale Sans UI" w:hAnsi="Times New Roman" w:cs="Times New Roman"/>
          <w:kern w:val="1"/>
          <w:sz w:val="28"/>
          <w:szCs w:val="28"/>
          <w:lang w:eastAsia="ru-RU"/>
        </w:rPr>
        <w:t xml:space="preserve">державні стандарти України (ДСТУ 3472:2015 Вугілля буре, кам’яне та антрацит. Класифікація та ДСТУ 7724:2016 Вугілля кам’яне для коксування. Технічні умови), які </w:t>
      </w:r>
      <w:r>
        <w:rPr>
          <w:rFonts w:ascii="Times New Roman" w:eastAsia="Andale Sans UI" w:hAnsi="Times New Roman" w:cs="Times New Roman"/>
          <w:kern w:val="1"/>
          <w:sz w:val="28"/>
          <w:szCs w:val="28"/>
          <w:lang w:eastAsia="ru-RU"/>
        </w:rPr>
        <w:t xml:space="preserve">дають змогу науково-обґрунтовано класифікувати та відповідно до цього контролювати за якістю на вуглепереробних підприємствах України неокиснене вугілля.  </w:t>
      </w:r>
    </w:p>
    <w:p w:rsidR="002F6AA1" w:rsidRDefault="00617C31" w:rsidP="00F66F9B">
      <w:pPr>
        <w:spacing w:after="0" w:line="240" w:lineRule="auto"/>
        <w:ind w:firstLine="709"/>
        <w:jc w:val="both"/>
        <w:rPr>
          <w:rFonts w:ascii="Times New Roman" w:hAnsi="Times New Roman" w:cs="Times New Roman"/>
          <w:sz w:val="28"/>
          <w:szCs w:val="28"/>
        </w:rPr>
      </w:pPr>
      <w:r w:rsidRPr="00BE751C">
        <w:rPr>
          <w:rFonts w:ascii="Times New Roman" w:hAnsi="Times New Roman" w:cs="Times New Roman"/>
          <w:sz w:val="28"/>
          <w:szCs w:val="28"/>
        </w:rPr>
        <w:t xml:space="preserve">За тематикою роботи опубліковано </w:t>
      </w:r>
      <w:r w:rsidR="002F6AA1" w:rsidRPr="00DF717D">
        <w:rPr>
          <w:rFonts w:ascii="Times New Roman" w:hAnsi="Times New Roman" w:cs="Times New Roman"/>
          <w:b/>
          <w:sz w:val="28"/>
          <w:szCs w:val="28"/>
          <w:lang w:val="ru-RU"/>
        </w:rPr>
        <w:t>61</w:t>
      </w:r>
      <w:r w:rsidR="00191321">
        <w:rPr>
          <w:rFonts w:ascii="Times New Roman" w:hAnsi="Times New Roman" w:cs="Times New Roman"/>
          <w:sz w:val="28"/>
          <w:szCs w:val="28"/>
        </w:rPr>
        <w:t xml:space="preserve"> науков</w:t>
      </w:r>
      <w:r w:rsidR="002F6AA1">
        <w:rPr>
          <w:rFonts w:ascii="Times New Roman" w:hAnsi="Times New Roman" w:cs="Times New Roman"/>
          <w:sz w:val="28"/>
          <w:szCs w:val="28"/>
        </w:rPr>
        <w:t>у працю</w:t>
      </w:r>
      <w:r w:rsidR="001E68EF">
        <w:rPr>
          <w:rFonts w:ascii="Times New Roman" w:hAnsi="Times New Roman" w:cs="Times New Roman"/>
          <w:sz w:val="28"/>
          <w:szCs w:val="28"/>
        </w:rPr>
        <w:t>, в тому числі</w:t>
      </w:r>
      <w:r w:rsidRPr="00BE751C">
        <w:rPr>
          <w:rFonts w:ascii="Times New Roman" w:hAnsi="Times New Roman" w:cs="Times New Roman"/>
          <w:sz w:val="28"/>
          <w:szCs w:val="28"/>
        </w:rPr>
        <w:t xml:space="preserve"> </w:t>
      </w:r>
      <w:r w:rsidR="00191321" w:rsidRPr="00DF717D">
        <w:rPr>
          <w:rFonts w:ascii="Times New Roman" w:hAnsi="Times New Roman" w:cs="Times New Roman"/>
          <w:b/>
          <w:sz w:val="28"/>
          <w:szCs w:val="28"/>
        </w:rPr>
        <w:t>41</w:t>
      </w:r>
      <w:r w:rsidR="00191321">
        <w:rPr>
          <w:rFonts w:ascii="Times New Roman" w:hAnsi="Times New Roman" w:cs="Times New Roman"/>
          <w:sz w:val="28"/>
          <w:szCs w:val="28"/>
        </w:rPr>
        <w:t xml:space="preserve"> статтю</w:t>
      </w:r>
      <w:r w:rsidR="001E68EF">
        <w:rPr>
          <w:rFonts w:ascii="Times New Roman" w:hAnsi="Times New Roman" w:cs="Times New Roman"/>
          <w:sz w:val="28"/>
          <w:szCs w:val="28"/>
        </w:rPr>
        <w:t xml:space="preserve"> в</w:t>
      </w:r>
      <w:r w:rsidRPr="00BE751C">
        <w:rPr>
          <w:rFonts w:ascii="Times New Roman" w:hAnsi="Times New Roman" w:cs="Times New Roman"/>
          <w:sz w:val="28"/>
          <w:szCs w:val="28"/>
        </w:rPr>
        <w:t xml:space="preserve"> спеціалізованих наукових журналах</w:t>
      </w:r>
      <w:r w:rsidR="000F7846">
        <w:rPr>
          <w:rFonts w:ascii="Times New Roman" w:hAnsi="Times New Roman" w:cs="Times New Roman"/>
          <w:sz w:val="28"/>
          <w:szCs w:val="28"/>
        </w:rPr>
        <w:t xml:space="preserve"> (з них </w:t>
      </w:r>
      <w:r w:rsidR="000F7846" w:rsidRPr="00DF717D">
        <w:rPr>
          <w:rFonts w:ascii="Times New Roman" w:hAnsi="Times New Roman" w:cs="Times New Roman"/>
          <w:b/>
          <w:sz w:val="28"/>
          <w:szCs w:val="28"/>
        </w:rPr>
        <w:t>23</w:t>
      </w:r>
      <w:r w:rsidR="001E68EF">
        <w:rPr>
          <w:rFonts w:ascii="Times New Roman" w:hAnsi="Times New Roman" w:cs="Times New Roman"/>
          <w:sz w:val="28"/>
          <w:szCs w:val="28"/>
        </w:rPr>
        <w:t xml:space="preserve">, що входять до міжнародної </w:t>
      </w:r>
      <w:proofErr w:type="spellStart"/>
      <w:r w:rsidR="001E68EF">
        <w:rPr>
          <w:rFonts w:ascii="Times New Roman" w:hAnsi="Times New Roman" w:cs="Times New Roman"/>
          <w:sz w:val="28"/>
          <w:szCs w:val="28"/>
        </w:rPr>
        <w:t>наукометричної</w:t>
      </w:r>
      <w:proofErr w:type="spellEnd"/>
      <w:r w:rsidR="001E68EF">
        <w:rPr>
          <w:rFonts w:ascii="Times New Roman" w:hAnsi="Times New Roman" w:cs="Times New Roman"/>
          <w:sz w:val="28"/>
          <w:szCs w:val="28"/>
        </w:rPr>
        <w:t xml:space="preserve"> бази </w:t>
      </w:r>
      <w:r w:rsidR="001E68EF">
        <w:rPr>
          <w:rFonts w:ascii="Times New Roman" w:hAnsi="Times New Roman" w:cs="Times New Roman"/>
          <w:sz w:val="28"/>
          <w:szCs w:val="28"/>
          <w:lang w:val="en-US"/>
        </w:rPr>
        <w:t>Scopus</w:t>
      </w:r>
      <w:r w:rsidR="001E68EF">
        <w:rPr>
          <w:rFonts w:ascii="Times New Roman" w:hAnsi="Times New Roman" w:cs="Times New Roman"/>
          <w:sz w:val="28"/>
          <w:szCs w:val="28"/>
        </w:rPr>
        <w:t>)</w:t>
      </w:r>
      <w:r w:rsidRPr="00BE751C">
        <w:rPr>
          <w:rFonts w:ascii="Times New Roman" w:hAnsi="Times New Roman" w:cs="Times New Roman"/>
          <w:sz w:val="28"/>
          <w:szCs w:val="28"/>
        </w:rPr>
        <w:t xml:space="preserve">, </w:t>
      </w:r>
      <w:r w:rsidR="001E68EF" w:rsidRPr="00DF717D">
        <w:rPr>
          <w:rFonts w:ascii="Times New Roman" w:hAnsi="Times New Roman" w:cs="Times New Roman"/>
          <w:b/>
          <w:sz w:val="28"/>
          <w:szCs w:val="28"/>
        </w:rPr>
        <w:t>13</w:t>
      </w:r>
      <w:r w:rsidRPr="00BE751C">
        <w:rPr>
          <w:rFonts w:ascii="Times New Roman" w:hAnsi="Times New Roman" w:cs="Times New Roman"/>
          <w:sz w:val="28"/>
          <w:szCs w:val="28"/>
        </w:rPr>
        <w:t xml:space="preserve"> тез доповідей</w:t>
      </w:r>
      <w:r w:rsidR="001E68EF" w:rsidRPr="001E68EF">
        <w:rPr>
          <w:rFonts w:ascii="Times New Roman" w:hAnsi="Times New Roman" w:cs="Times New Roman"/>
          <w:sz w:val="28"/>
          <w:szCs w:val="28"/>
        </w:rPr>
        <w:t xml:space="preserve"> </w:t>
      </w:r>
      <w:r w:rsidR="001E68EF">
        <w:rPr>
          <w:rFonts w:ascii="Times New Roman" w:hAnsi="Times New Roman" w:cs="Times New Roman"/>
          <w:sz w:val="28"/>
          <w:szCs w:val="28"/>
        </w:rPr>
        <w:t xml:space="preserve"> у збі</w:t>
      </w:r>
      <w:r w:rsidR="00973759">
        <w:rPr>
          <w:rFonts w:ascii="Times New Roman" w:hAnsi="Times New Roman" w:cs="Times New Roman"/>
          <w:sz w:val="28"/>
          <w:szCs w:val="28"/>
        </w:rPr>
        <w:t>р</w:t>
      </w:r>
      <w:r w:rsidR="001E68EF">
        <w:rPr>
          <w:rFonts w:ascii="Times New Roman" w:hAnsi="Times New Roman" w:cs="Times New Roman"/>
          <w:sz w:val="28"/>
          <w:szCs w:val="28"/>
        </w:rPr>
        <w:t>никах матеріалів міжнародних конференцій</w:t>
      </w:r>
      <w:r w:rsidR="00F00C4A">
        <w:rPr>
          <w:rFonts w:ascii="Times New Roman" w:hAnsi="Times New Roman" w:cs="Times New Roman"/>
          <w:sz w:val="28"/>
          <w:szCs w:val="28"/>
        </w:rPr>
        <w:t>,</w:t>
      </w:r>
      <w:r w:rsidR="002F6AA1">
        <w:rPr>
          <w:rFonts w:ascii="Times New Roman" w:hAnsi="Times New Roman" w:cs="Times New Roman"/>
          <w:sz w:val="28"/>
          <w:szCs w:val="28"/>
        </w:rPr>
        <w:t xml:space="preserve"> </w:t>
      </w:r>
      <w:r w:rsidR="002F6AA1" w:rsidRPr="00DF717D">
        <w:rPr>
          <w:rFonts w:ascii="Times New Roman" w:hAnsi="Times New Roman" w:cs="Times New Roman"/>
          <w:b/>
          <w:sz w:val="28"/>
          <w:szCs w:val="28"/>
        </w:rPr>
        <w:t>2</w:t>
      </w:r>
      <w:r w:rsidR="002F6AA1">
        <w:rPr>
          <w:rFonts w:ascii="Times New Roman" w:hAnsi="Times New Roman" w:cs="Times New Roman"/>
          <w:sz w:val="28"/>
          <w:szCs w:val="28"/>
        </w:rPr>
        <w:t xml:space="preserve"> глави</w:t>
      </w:r>
      <w:r w:rsidR="00056195">
        <w:rPr>
          <w:rFonts w:ascii="Times New Roman" w:hAnsi="Times New Roman" w:cs="Times New Roman"/>
          <w:sz w:val="28"/>
          <w:szCs w:val="28"/>
        </w:rPr>
        <w:t xml:space="preserve"> в</w:t>
      </w:r>
      <w:r w:rsidR="000F7846">
        <w:rPr>
          <w:rFonts w:ascii="Times New Roman" w:hAnsi="Times New Roman" w:cs="Times New Roman"/>
          <w:sz w:val="28"/>
          <w:szCs w:val="28"/>
        </w:rPr>
        <w:t xml:space="preserve"> Довіднику Коксохіміка,</w:t>
      </w:r>
      <w:r w:rsidR="006D2999">
        <w:rPr>
          <w:rFonts w:ascii="Times New Roman" w:hAnsi="Times New Roman" w:cs="Times New Roman"/>
          <w:sz w:val="28"/>
          <w:szCs w:val="28"/>
        </w:rPr>
        <w:t xml:space="preserve"> отримано </w:t>
      </w:r>
      <w:r w:rsidR="006D2999" w:rsidRPr="00DF717D">
        <w:rPr>
          <w:rFonts w:ascii="Times New Roman" w:hAnsi="Times New Roman" w:cs="Times New Roman"/>
          <w:b/>
          <w:sz w:val="28"/>
          <w:szCs w:val="28"/>
        </w:rPr>
        <w:t>2</w:t>
      </w:r>
      <w:r w:rsidR="006D2999">
        <w:rPr>
          <w:rFonts w:ascii="Times New Roman" w:hAnsi="Times New Roman" w:cs="Times New Roman"/>
          <w:sz w:val="28"/>
          <w:szCs w:val="28"/>
        </w:rPr>
        <w:t xml:space="preserve"> патенти України та </w:t>
      </w:r>
      <w:r w:rsidR="002F6AA1">
        <w:rPr>
          <w:rFonts w:ascii="Times New Roman" w:hAnsi="Times New Roman" w:cs="Times New Roman"/>
          <w:sz w:val="28"/>
          <w:szCs w:val="28"/>
        </w:rPr>
        <w:t xml:space="preserve">розроблено </w:t>
      </w:r>
      <w:r w:rsidR="002F6AA1" w:rsidRPr="00DF717D">
        <w:rPr>
          <w:rFonts w:ascii="Times New Roman" w:hAnsi="Times New Roman" w:cs="Times New Roman"/>
          <w:b/>
          <w:sz w:val="28"/>
          <w:szCs w:val="28"/>
        </w:rPr>
        <w:t>3</w:t>
      </w:r>
      <w:r w:rsidR="002F6AA1">
        <w:rPr>
          <w:rFonts w:ascii="Times New Roman" w:hAnsi="Times New Roman" w:cs="Times New Roman"/>
          <w:sz w:val="28"/>
          <w:szCs w:val="28"/>
        </w:rPr>
        <w:t xml:space="preserve"> державних</w:t>
      </w:r>
      <w:r w:rsidR="006D2999">
        <w:rPr>
          <w:rFonts w:ascii="Times New Roman" w:hAnsi="Times New Roman" w:cs="Times New Roman"/>
          <w:sz w:val="28"/>
          <w:szCs w:val="28"/>
        </w:rPr>
        <w:t xml:space="preserve"> стандарт</w:t>
      </w:r>
      <w:r w:rsidR="00A77049">
        <w:rPr>
          <w:rFonts w:ascii="Times New Roman" w:hAnsi="Times New Roman" w:cs="Times New Roman"/>
          <w:sz w:val="28"/>
          <w:szCs w:val="28"/>
        </w:rPr>
        <w:t>и</w:t>
      </w:r>
      <w:r w:rsidR="00F00C4A">
        <w:rPr>
          <w:rFonts w:ascii="Times New Roman" w:hAnsi="Times New Roman" w:cs="Times New Roman"/>
          <w:sz w:val="28"/>
          <w:szCs w:val="28"/>
        </w:rPr>
        <w:t xml:space="preserve"> України.</w:t>
      </w:r>
      <w:r w:rsidRPr="00BE751C">
        <w:rPr>
          <w:rFonts w:ascii="Times New Roman" w:hAnsi="Times New Roman" w:cs="Times New Roman"/>
          <w:sz w:val="28"/>
          <w:szCs w:val="28"/>
        </w:rPr>
        <w:t xml:space="preserve"> </w:t>
      </w:r>
    </w:p>
    <w:p w:rsidR="00617C31" w:rsidRPr="00BE751C" w:rsidRDefault="00617C31" w:rsidP="00F66F9B">
      <w:pPr>
        <w:spacing w:after="0" w:line="240" w:lineRule="auto"/>
        <w:ind w:firstLine="709"/>
        <w:jc w:val="both"/>
        <w:rPr>
          <w:rFonts w:ascii="Times New Roman" w:eastAsia="Andale Sans UI" w:hAnsi="Times New Roman" w:cs="Times New Roman"/>
          <w:kern w:val="1"/>
          <w:sz w:val="28"/>
          <w:szCs w:val="28"/>
          <w:lang w:eastAsia="ru-RU"/>
        </w:rPr>
      </w:pPr>
      <w:r w:rsidRPr="00BE751C">
        <w:rPr>
          <w:rFonts w:ascii="Times New Roman" w:eastAsia="Andale Sans UI" w:hAnsi="Times New Roman" w:cs="Times New Roman"/>
          <w:kern w:val="1"/>
          <w:sz w:val="28"/>
          <w:szCs w:val="28"/>
          <w:lang w:eastAsia="ru-RU"/>
        </w:rPr>
        <w:t xml:space="preserve">Виконано </w:t>
      </w:r>
      <w:r w:rsidR="0043601C" w:rsidRPr="00DF717D">
        <w:rPr>
          <w:rFonts w:ascii="Times New Roman" w:eastAsia="Andale Sans UI" w:hAnsi="Times New Roman" w:cs="Times New Roman"/>
          <w:b/>
          <w:kern w:val="1"/>
          <w:sz w:val="28"/>
          <w:szCs w:val="28"/>
          <w:lang w:eastAsia="ru-RU"/>
        </w:rPr>
        <w:t>25</w:t>
      </w:r>
      <w:r w:rsidRPr="00BE751C">
        <w:rPr>
          <w:rFonts w:ascii="Times New Roman" w:eastAsia="Andale Sans UI" w:hAnsi="Times New Roman" w:cs="Times New Roman"/>
          <w:kern w:val="1"/>
          <w:sz w:val="28"/>
          <w:szCs w:val="28"/>
          <w:lang w:eastAsia="ru-RU"/>
        </w:rPr>
        <w:t xml:space="preserve"> науково-дослідних робіт, у тому числі, загальногалузева науково-дослідницька робота: «Дослідження впливу ступеня окиснення вугілля і шихт на їх технологічні властивості і якість одержуваного коксу і розробка державного стандарту (ДСТУ) на визначення ступеня окиснення вугілля» на ПрАТ «А</w:t>
      </w:r>
      <w:r w:rsidR="002F6AA1">
        <w:rPr>
          <w:rFonts w:ascii="Times New Roman" w:eastAsia="Andale Sans UI" w:hAnsi="Times New Roman" w:cs="Times New Roman"/>
          <w:kern w:val="1"/>
          <w:sz w:val="28"/>
          <w:szCs w:val="28"/>
          <w:lang w:eastAsia="ru-RU"/>
        </w:rPr>
        <w:t xml:space="preserve">вдіївський </w:t>
      </w:r>
      <w:r w:rsidRPr="00BE751C">
        <w:rPr>
          <w:rFonts w:ascii="Times New Roman" w:eastAsia="Andale Sans UI" w:hAnsi="Times New Roman" w:cs="Times New Roman"/>
          <w:kern w:val="1"/>
          <w:sz w:val="28"/>
          <w:szCs w:val="28"/>
          <w:lang w:eastAsia="ru-RU"/>
        </w:rPr>
        <w:t>КХЗ» (№ ДР 0111</w:t>
      </w:r>
      <w:r w:rsidRPr="00BE751C">
        <w:rPr>
          <w:rFonts w:ascii="Times New Roman" w:eastAsia="Andale Sans UI" w:hAnsi="Times New Roman" w:cs="Times New Roman"/>
          <w:kern w:val="1"/>
          <w:sz w:val="28"/>
          <w:szCs w:val="28"/>
          <w:lang w:val="ru-RU" w:eastAsia="ru-RU"/>
        </w:rPr>
        <w:t>U</w:t>
      </w:r>
      <w:r w:rsidRPr="00BE751C">
        <w:rPr>
          <w:rFonts w:ascii="Times New Roman" w:eastAsia="Andale Sans UI" w:hAnsi="Times New Roman" w:cs="Times New Roman"/>
          <w:kern w:val="1"/>
          <w:sz w:val="28"/>
          <w:szCs w:val="28"/>
          <w:lang w:eastAsia="ru-RU"/>
        </w:rPr>
        <w:t>006890), ПрАТ «</w:t>
      </w:r>
      <w:proofErr w:type="spellStart"/>
      <w:r w:rsidRPr="00BE751C">
        <w:rPr>
          <w:rFonts w:ascii="Times New Roman" w:eastAsia="Andale Sans UI" w:hAnsi="Times New Roman" w:cs="Times New Roman"/>
          <w:kern w:val="1"/>
          <w:sz w:val="28"/>
          <w:szCs w:val="28"/>
          <w:lang w:eastAsia="ru-RU"/>
        </w:rPr>
        <w:t>Запоріжкокс</w:t>
      </w:r>
      <w:proofErr w:type="spellEnd"/>
      <w:r w:rsidRPr="00BE751C">
        <w:rPr>
          <w:rFonts w:ascii="Times New Roman" w:eastAsia="Andale Sans UI" w:hAnsi="Times New Roman" w:cs="Times New Roman"/>
          <w:kern w:val="1"/>
          <w:sz w:val="28"/>
          <w:szCs w:val="28"/>
          <w:lang w:eastAsia="ru-RU"/>
        </w:rPr>
        <w:t>» (№ ДР 0111</w:t>
      </w:r>
      <w:r w:rsidRPr="00BE751C">
        <w:rPr>
          <w:rFonts w:ascii="Times New Roman" w:eastAsia="Andale Sans UI" w:hAnsi="Times New Roman" w:cs="Times New Roman"/>
          <w:kern w:val="1"/>
          <w:sz w:val="28"/>
          <w:szCs w:val="28"/>
          <w:lang w:val="ru-RU" w:eastAsia="ru-RU"/>
        </w:rPr>
        <w:t>U</w:t>
      </w:r>
      <w:r w:rsidRPr="00BE751C">
        <w:rPr>
          <w:rFonts w:ascii="Times New Roman" w:eastAsia="Andale Sans UI" w:hAnsi="Times New Roman" w:cs="Times New Roman"/>
          <w:kern w:val="1"/>
          <w:sz w:val="28"/>
          <w:szCs w:val="28"/>
          <w:lang w:eastAsia="ru-RU"/>
        </w:rPr>
        <w:t>009216),</w:t>
      </w:r>
      <w:r w:rsidR="00F66F9B" w:rsidRPr="00BE751C">
        <w:rPr>
          <w:rFonts w:ascii="Times New Roman" w:eastAsia="Andale Sans UI" w:hAnsi="Times New Roman" w:cs="Times New Roman"/>
          <w:kern w:val="1"/>
          <w:sz w:val="28"/>
          <w:szCs w:val="28"/>
          <w:lang w:eastAsia="ru-RU"/>
        </w:rPr>
        <w:t xml:space="preserve"> </w:t>
      </w:r>
      <w:r w:rsidRPr="00BE751C">
        <w:rPr>
          <w:rFonts w:ascii="Times New Roman" w:eastAsia="Andale Sans UI" w:hAnsi="Times New Roman" w:cs="Times New Roman"/>
          <w:kern w:val="1"/>
          <w:sz w:val="28"/>
          <w:szCs w:val="28"/>
          <w:lang w:eastAsia="ru-RU"/>
        </w:rPr>
        <w:t>ПрАТ «</w:t>
      </w:r>
      <w:proofErr w:type="spellStart"/>
      <w:r w:rsidRPr="00BE751C">
        <w:rPr>
          <w:rFonts w:ascii="Times New Roman" w:eastAsia="Andale Sans UI" w:hAnsi="Times New Roman" w:cs="Times New Roman"/>
          <w:kern w:val="1"/>
          <w:sz w:val="28"/>
          <w:szCs w:val="28"/>
          <w:lang w:eastAsia="ru-RU"/>
        </w:rPr>
        <w:t>Алчевськкокс</w:t>
      </w:r>
      <w:proofErr w:type="spellEnd"/>
      <w:r w:rsidRPr="00BE751C">
        <w:rPr>
          <w:rFonts w:ascii="Times New Roman" w:eastAsia="Andale Sans UI" w:hAnsi="Times New Roman" w:cs="Times New Roman"/>
          <w:kern w:val="1"/>
          <w:sz w:val="28"/>
          <w:szCs w:val="28"/>
          <w:lang w:eastAsia="ru-RU"/>
        </w:rPr>
        <w:t>» (№ ДР 0111</w:t>
      </w:r>
      <w:r w:rsidRPr="00BE751C">
        <w:rPr>
          <w:rFonts w:ascii="Times New Roman" w:eastAsia="Andale Sans UI" w:hAnsi="Times New Roman" w:cs="Times New Roman"/>
          <w:kern w:val="1"/>
          <w:sz w:val="28"/>
          <w:szCs w:val="28"/>
          <w:lang w:val="ru-RU" w:eastAsia="ru-RU"/>
        </w:rPr>
        <w:t>U</w:t>
      </w:r>
      <w:r w:rsidRPr="00BE751C">
        <w:rPr>
          <w:rFonts w:ascii="Times New Roman" w:eastAsia="Andale Sans UI" w:hAnsi="Times New Roman" w:cs="Times New Roman"/>
          <w:kern w:val="1"/>
          <w:sz w:val="28"/>
          <w:szCs w:val="28"/>
          <w:lang w:eastAsia="ru-RU"/>
        </w:rPr>
        <w:t>006908), ПрАТ «</w:t>
      </w:r>
      <w:proofErr w:type="spellStart"/>
      <w:r w:rsidRPr="00BE751C">
        <w:rPr>
          <w:rFonts w:ascii="Times New Roman" w:eastAsia="Andale Sans UI" w:hAnsi="Times New Roman" w:cs="Times New Roman"/>
          <w:kern w:val="1"/>
          <w:sz w:val="28"/>
          <w:szCs w:val="28"/>
          <w:lang w:eastAsia="ru-RU"/>
        </w:rPr>
        <w:t>Євраз</w:t>
      </w:r>
      <w:proofErr w:type="spellEnd"/>
      <w:r w:rsidRPr="00BE751C">
        <w:rPr>
          <w:rFonts w:ascii="Times New Roman" w:eastAsia="Andale Sans UI" w:hAnsi="Times New Roman" w:cs="Times New Roman"/>
          <w:kern w:val="1"/>
          <w:sz w:val="28"/>
          <w:szCs w:val="28"/>
          <w:lang w:eastAsia="ru-RU"/>
        </w:rPr>
        <w:t>-ДМЗ» (№ ДР 0111</w:t>
      </w:r>
      <w:r w:rsidRPr="00BE751C">
        <w:rPr>
          <w:rFonts w:ascii="Times New Roman" w:eastAsia="Andale Sans UI" w:hAnsi="Times New Roman" w:cs="Times New Roman"/>
          <w:kern w:val="1"/>
          <w:sz w:val="28"/>
          <w:szCs w:val="28"/>
          <w:lang w:val="ru-RU" w:eastAsia="ru-RU"/>
        </w:rPr>
        <w:t>U</w:t>
      </w:r>
      <w:r w:rsidRPr="00BE751C">
        <w:rPr>
          <w:rFonts w:ascii="Times New Roman" w:eastAsia="Andale Sans UI" w:hAnsi="Times New Roman" w:cs="Times New Roman"/>
          <w:kern w:val="1"/>
          <w:sz w:val="28"/>
          <w:szCs w:val="28"/>
          <w:lang w:eastAsia="ru-RU"/>
        </w:rPr>
        <w:t>008070), ПрАТ «</w:t>
      </w:r>
      <w:proofErr w:type="spellStart"/>
      <w:r w:rsidRPr="00BE751C">
        <w:rPr>
          <w:rFonts w:ascii="Times New Roman" w:eastAsia="Andale Sans UI" w:hAnsi="Times New Roman" w:cs="Times New Roman"/>
          <w:kern w:val="1"/>
          <w:sz w:val="28"/>
          <w:szCs w:val="28"/>
          <w:lang w:eastAsia="ru-RU"/>
        </w:rPr>
        <w:t>Донецьксталь</w:t>
      </w:r>
      <w:proofErr w:type="spellEnd"/>
      <w:r w:rsidRPr="00BE751C">
        <w:rPr>
          <w:rFonts w:ascii="Times New Roman" w:eastAsia="Andale Sans UI" w:hAnsi="Times New Roman" w:cs="Times New Roman"/>
          <w:kern w:val="1"/>
          <w:sz w:val="28"/>
          <w:szCs w:val="28"/>
          <w:lang w:eastAsia="ru-RU"/>
        </w:rPr>
        <w:t>-металургійний завод» (№ ДР 0112</w:t>
      </w:r>
      <w:r w:rsidRPr="00BE751C">
        <w:rPr>
          <w:rFonts w:ascii="Times New Roman" w:eastAsia="Andale Sans UI" w:hAnsi="Times New Roman" w:cs="Times New Roman"/>
          <w:kern w:val="1"/>
          <w:sz w:val="28"/>
          <w:szCs w:val="28"/>
          <w:lang w:val="ru-RU" w:eastAsia="ru-RU"/>
        </w:rPr>
        <w:t>U</w:t>
      </w:r>
      <w:r w:rsidR="007B05CA">
        <w:rPr>
          <w:rFonts w:ascii="Times New Roman" w:eastAsia="Andale Sans UI" w:hAnsi="Times New Roman" w:cs="Times New Roman"/>
          <w:kern w:val="1"/>
          <w:sz w:val="28"/>
          <w:szCs w:val="28"/>
          <w:lang w:eastAsia="ru-RU"/>
        </w:rPr>
        <w:t>007469), а також</w:t>
      </w:r>
      <w:r w:rsidRPr="00BE751C">
        <w:rPr>
          <w:rFonts w:ascii="Times New Roman" w:eastAsia="Andale Sans UI" w:hAnsi="Times New Roman" w:cs="Times New Roman"/>
          <w:kern w:val="1"/>
          <w:sz w:val="28"/>
          <w:szCs w:val="28"/>
          <w:lang w:eastAsia="ru-RU"/>
        </w:rPr>
        <w:t xml:space="preserve"> «Розробка і впровадження в систему контролю якості заводу випробувального устаткування і методики визначе</w:t>
      </w:r>
      <w:r w:rsidR="0043601C" w:rsidRPr="00BE751C">
        <w:rPr>
          <w:rFonts w:ascii="Times New Roman" w:eastAsia="Andale Sans UI" w:hAnsi="Times New Roman" w:cs="Times New Roman"/>
          <w:kern w:val="1"/>
          <w:sz w:val="28"/>
          <w:szCs w:val="28"/>
          <w:lang w:eastAsia="ru-RU"/>
        </w:rPr>
        <w:t xml:space="preserve">ння окиснення вугілля» на </w:t>
      </w:r>
      <w:r w:rsidRPr="00BE751C">
        <w:rPr>
          <w:rFonts w:ascii="Times New Roman" w:eastAsia="Andale Sans UI" w:hAnsi="Times New Roman" w:cs="Times New Roman"/>
          <w:kern w:val="1"/>
          <w:sz w:val="28"/>
          <w:szCs w:val="28"/>
          <w:lang w:eastAsia="ru-RU"/>
        </w:rPr>
        <w:t>ПрАТ «А</w:t>
      </w:r>
      <w:r w:rsidR="007B05CA">
        <w:rPr>
          <w:rFonts w:ascii="Times New Roman" w:eastAsia="Andale Sans UI" w:hAnsi="Times New Roman" w:cs="Times New Roman"/>
          <w:kern w:val="1"/>
          <w:sz w:val="28"/>
          <w:szCs w:val="28"/>
          <w:lang w:eastAsia="ru-RU"/>
        </w:rPr>
        <w:t xml:space="preserve">вдіївський </w:t>
      </w:r>
      <w:r w:rsidRPr="00BE751C">
        <w:rPr>
          <w:rFonts w:ascii="Times New Roman" w:eastAsia="Andale Sans UI" w:hAnsi="Times New Roman" w:cs="Times New Roman"/>
          <w:kern w:val="1"/>
          <w:sz w:val="28"/>
          <w:szCs w:val="28"/>
          <w:lang w:eastAsia="ru-RU"/>
        </w:rPr>
        <w:t>КХЗ» (№ ДР 0110</w:t>
      </w:r>
      <w:r w:rsidRPr="00BE751C">
        <w:rPr>
          <w:rFonts w:ascii="Times New Roman" w:eastAsia="Andale Sans UI" w:hAnsi="Times New Roman" w:cs="Times New Roman"/>
          <w:kern w:val="1"/>
          <w:sz w:val="28"/>
          <w:szCs w:val="28"/>
          <w:lang w:val="ru-RU" w:eastAsia="ru-RU"/>
        </w:rPr>
        <w:t>U</w:t>
      </w:r>
      <w:r w:rsidRPr="00BE751C">
        <w:rPr>
          <w:rFonts w:ascii="Times New Roman" w:eastAsia="Andale Sans UI" w:hAnsi="Times New Roman" w:cs="Times New Roman"/>
          <w:kern w:val="1"/>
          <w:sz w:val="28"/>
          <w:szCs w:val="28"/>
          <w:lang w:eastAsia="ru-RU"/>
        </w:rPr>
        <w:t>006546), ПрАТ «МК  «Азовсталь» (№ ДР 0114</w:t>
      </w:r>
      <w:r w:rsidRPr="00BE751C">
        <w:rPr>
          <w:rFonts w:ascii="Times New Roman" w:eastAsia="Andale Sans UI" w:hAnsi="Times New Roman" w:cs="Times New Roman"/>
          <w:kern w:val="1"/>
          <w:sz w:val="28"/>
          <w:szCs w:val="28"/>
          <w:lang w:val="ru-RU" w:eastAsia="ru-RU"/>
        </w:rPr>
        <w:t>U</w:t>
      </w:r>
      <w:r w:rsidRPr="00BE751C">
        <w:rPr>
          <w:rFonts w:ascii="Times New Roman" w:eastAsia="Andale Sans UI" w:hAnsi="Times New Roman" w:cs="Times New Roman"/>
          <w:kern w:val="1"/>
          <w:sz w:val="28"/>
          <w:szCs w:val="28"/>
          <w:lang w:eastAsia="ru-RU"/>
        </w:rPr>
        <w:t>004714), ПрАТ «</w:t>
      </w:r>
      <w:proofErr w:type="spellStart"/>
      <w:r w:rsidRPr="00BE751C">
        <w:rPr>
          <w:rFonts w:ascii="Times New Roman" w:eastAsia="Andale Sans UI" w:hAnsi="Times New Roman" w:cs="Times New Roman"/>
          <w:kern w:val="1"/>
          <w:sz w:val="28"/>
          <w:szCs w:val="28"/>
          <w:lang w:eastAsia="ru-RU"/>
        </w:rPr>
        <w:t>Запоріжкокс</w:t>
      </w:r>
      <w:proofErr w:type="spellEnd"/>
      <w:r w:rsidRPr="00BE751C">
        <w:rPr>
          <w:rFonts w:ascii="Times New Roman" w:eastAsia="Andale Sans UI" w:hAnsi="Times New Roman" w:cs="Times New Roman"/>
          <w:kern w:val="1"/>
          <w:sz w:val="28"/>
          <w:szCs w:val="28"/>
          <w:lang w:eastAsia="ru-RU"/>
        </w:rPr>
        <w:t>» (№ ДР 0110</w:t>
      </w:r>
      <w:r w:rsidRPr="00BE751C">
        <w:rPr>
          <w:rFonts w:ascii="Times New Roman" w:eastAsia="Andale Sans UI" w:hAnsi="Times New Roman" w:cs="Times New Roman"/>
          <w:kern w:val="1"/>
          <w:sz w:val="28"/>
          <w:szCs w:val="28"/>
          <w:lang w:val="ru-RU" w:eastAsia="ru-RU"/>
        </w:rPr>
        <w:t>U</w:t>
      </w:r>
      <w:r w:rsidRPr="00BE751C">
        <w:rPr>
          <w:rFonts w:ascii="Times New Roman" w:eastAsia="Andale Sans UI" w:hAnsi="Times New Roman" w:cs="Times New Roman"/>
          <w:kern w:val="1"/>
          <w:sz w:val="28"/>
          <w:szCs w:val="28"/>
          <w:lang w:eastAsia="ru-RU"/>
        </w:rPr>
        <w:t xml:space="preserve">006495), </w:t>
      </w:r>
      <w:r w:rsidRPr="00BE751C">
        <w:rPr>
          <w:rFonts w:ascii="Times New Roman" w:eastAsia="Andale Sans UI" w:hAnsi="Times New Roman" w:cs="Times New Roman"/>
          <w:kern w:val="1"/>
          <w:sz w:val="28"/>
          <w:szCs w:val="28"/>
          <w:lang w:eastAsia="ru-RU"/>
        </w:rPr>
        <w:lastRenderedPageBreak/>
        <w:t>ПрАТ «</w:t>
      </w:r>
      <w:proofErr w:type="spellStart"/>
      <w:r w:rsidRPr="00BE751C">
        <w:rPr>
          <w:rFonts w:ascii="Times New Roman" w:eastAsia="Andale Sans UI" w:hAnsi="Times New Roman" w:cs="Times New Roman"/>
          <w:kern w:val="1"/>
          <w:sz w:val="28"/>
          <w:szCs w:val="28"/>
          <w:lang w:eastAsia="ru-RU"/>
        </w:rPr>
        <w:t>Донецьксталь</w:t>
      </w:r>
      <w:proofErr w:type="spellEnd"/>
      <w:r w:rsidRPr="00BE751C">
        <w:rPr>
          <w:rFonts w:ascii="Times New Roman" w:eastAsia="Andale Sans UI" w:hAnsi="Times New Roman" w:cs="Times New Roman"/>
          <w:kern w:val="1"/>
          <w:sz w:val="28"/>
          <w:szCs w:val="28"/>
          <w:lang w:eastAsia="ru-RU"/>
        </w:rPr>
        <w:t>-металургійний завод» (№ ДР 0112</w:t>
      </w:r>
      <w:r w:rsidRPr="00BE751C">
        <w:rPr>
          <w:rFonts w:ascii="Times New Roman" w:eastAsia="Andale Sans UI" w:hAnsi="Times New Roman" w:cs="Times New Roman"/>
          <w:kern w:val="1"/>
          <w:sz w:val="28"/>
          <w:szCs w:val="28"/>
          <w:lang w:val="ru-RU" w:eastAsia="ru-RU"/>
        </w:rPr>
        <w:t>U</w:t>
      </w:r>
      <w:r w:rsidRPr="00BE751C">
        <w:rPr>
          <w:rFonts w:ascii="Times New Roman" w:eastAsia="Andale Sans UI" w:hAnsi="Times New Roman" w:cs="Times New Roman"/>
          <w:kern w:val="1"/>
          <w:sz w:val="28"/>
          <w:szCs w:val="28"/>
          <w:lang w:eastAsia="ru-RU"/>
        </w:rPr>
        <w:t>007468), ТОВ «ІСТЕК» (№ ДР 0112</w:t>
      </w:r>
      <w:r w:rsidRPr="00BE751C">
        <w:rPr>
          <w:rFonts w:ascii="Times New Roman" w:eastAsia="Andale Sans UI" w:hAnsi="Times New Roman" w:cs="Times New Roman"/>
          <w:kern w:val="1"/>
          <w:sz w:val="28"/>
          <w:szCs w:val="28"/>
          <w:lang w:val="ru-RU" w:eastAsia="ru-RU"/>
        </w:rPr>
        <w:t>U</w:t>
      </w:r>
      <w:r w:rsidRPr="00BE751C">
        <w:rPr>
          <w:rFonts w:ascii="Times New Roman" w:eastAsia="Andale Sans UI" w:hAnsi="Times New Roman" w:cs="Times New Roman"/>
          <w:kern w:val="1"/>
          <w:sz w:val="28"/>
          <w:szCs w:val="28"/>
          <w:lang w:eastAsia="ru-RU"/>
        </w:rPr>
        <w:t>007479); «Пошук альтернативного відновника, використовуваного в методі з визначення ступеня окиснення вугілля» на ПрАТ «А</w:t>
      </w:r>
      <w:r w:rsidR="007B05CA">
        <w:rPr>
          <w:rFonts w:ascii="Times New Roman" w:eastAsia="Andale Sans UI" w:hAnsi="Times New Roman" w:cs="Times New Roman"/>
          <w:kern w:val="1"/>
          <w:sz w:val="28"/>
          <w:szCs w:val="28"/>
          <w:lang w:eastAsia="ru-RU"/>
        </w:rPr>
        <w:t xml:space="preserve">вдіївський </w:t>
      </w:r>
      <w:r w:rsidRPr="00BE751C">
        <w:rPr>
          <w:rFonts w:ascii="Times New Roman" w:eastAsia="Andale Sans UI" w:hAnsi="Times New Roman" w:cs="Times New Roman"/>
          <w:kern w:val="1"/>
          <w:sz w:val="28"/>
          <w:szCs w:val="28"/>
          <w:lang w:eastAsia="ru-RU"/>
        </w:rPr>
        <w:t>КХЗ» (№ ДР 0113</w:t>
      </w:r>
      <w:r w:rsidRPr="00BE751C">
        <w:rPr>
          <w:rFonts w:ascii="Times New Roman" w:eastAsia="Andale Sans UI" w:hAnsi="Times New Roman" w:cs="Times New Roman"/>
          <w:kern w:val="1"/>
          <w:sz w:val="28"/>
          <w:szCs w:val="28"/>
          <w:lang w:val="ru-RU" w:eastAsia="ru-RU"/>
        </w:rPr>
        <w:t>U</w:t>
      </w:r>
      <w:r w:rsidRPr="00BE751C">
        <w:rPr>
          <w:rFonts w:ascii="Times New Roman" w:eastAsia="Andale Sans UI" w:hAnsi="Times New Roman" w:cs="Times New Roman"/>
          <w:kern w:val="1"/>
          <w:sz w:val="28"/>
          <w:szCs w:val="28"/>
          <w:lang w:eastAsia="ru-RU"/>
        </w:rPr>
        <w:t>004436), ПрАТ «</w:t>
      </w:r>
      <w:proofErr w:type="spellStart"/>
      <w:r w:rsidRPr="00BE751C">
        <w:rPr>
          <w:rFonts w:ascii="Times New Roman" w:eastAsia="Andale Sans UI" w:hAnsi="Times New Roman" w:cs="Times New Roman"/>
          <w:kern w:val="1"/>
          <w:sz w:val="28"/>
          <w:szCs w:val="28"/>
          <w:lang w:eastAsia="ru-RU"/>
        </w:rPr>
        <w:t>Алчевськкокс</w:t>
      </w:r>
      <w:proofErr w:type="spellEnd"/>
      <w:r w:rsidRPr="00BE751C">
        <w:rPr>
          <w:rFonts w:ascii="Times New Roman" w:eastAsia="Andale Sans UI" w:hAnsi="Times New Roman" w:cs="Times New Roman"/>
          <w:kern w:val="1"/>
          <w:sz w:val="28"/>
          <w:szCs w:val="28"/>
          <w:lang w:eastAsia="ru-RU"/>
        </w:rPr>
        <w:t>» (№ ДР 0113</w:t>
      </w:r>
      <w:r w:rsidRPr="00BE751C">
        <w:rPr>
          <w:rFonts w:ascii="Times New Roman" w:eastAsia="Andale Sans UI" w:hAnsi="Times New Roman" w:cs="Times New Roman"/>
          <w:kern w:val="1"/>
          <w:sz w:val="28"/>
          <w:szCs w:val="28"/>
          <w:lang w:val="ru-RU" w:eastAsia="ru-RU"/>
        </w:rPr>
        <w:t>U</w:t>
      </w:r>
      <w:r w:rsidRPr="00BE751C">
        <w:rPr>
          <w:rFonts w:ascii="Times New Roman" w:eastAsia="Andale Sans UI" w:hAnsi="Times New Roman" w:cs="Times New Roman"/>
          <w:kern w:val="1"/>
          <w:sz w:val="28"/>
          <w:szCs w:val="28"/>
          <w:lang w:eastAsia="ru-RU"/>
        </w:rPr>
        <w:t>004452), ПрАТ «</w:t>
      </w:r>
      <w:proofErr w:type="spellStart"/>
      <w:r w:rsidRPr="00BE751C">
        <w:rPr>
          <w:rFonts w:ascii="Times New Roman" w:eastAsia="Andale Sans UI" w:hAnsi="Times New Roman" w:cs="Times New Roman"/>
          <w:kern w:val="1"/>
          <w:sz w:val="28"/>
          <w:szCs w:val="28"/>
          <w:lang w:eastAsia="ru-RU"/>
        </w:rPr>
        <w:t>Запоріжкокс</w:t>
      </w:r>
      <w:proofErr w:type="spellEnd"/>
      <w:r w:rsidRPr="00BE751C">
        <w:rPr>
          <w:rFonts w:ascii="Times New Roman" w:eastAsia="Andale Sans UI" w:hAnsi="Times New Roman" w:cs="Times New Roman"/>
          <w:kern w:val="1"/>
          <w:sz w:val="28"/>
          <w:szCs w:val="28"/>
          <w:lang w:eastAsia="ru-RU"/>
        </w:rPr>
        <w:t>» (№ ДР 0113</w:t>
      </w:r>
      <w:r w:rsidRPr="00BE751C">
        <w:rPr>
          <w:rFonts w:ascii="Times New Roman" w:eastAsia="Andale Sans UI" w:hAnsi="Times New Roman" w:cs="Times New Roman"/>
          <w:kern w:val="1"/>
          <w:sz w:val="28"/>
          <w:szCs w:val="28"/>
          <w:lang w:val="ru-RU" w:eastAsia="ru-RU"/>
        </w:rPr>
        <w:t>U</w:t>
      </w:r>
      <w:r w:rsidR="00F66F9B" w:rsidRPr="00BE751C">
        <w:rPr>
          <w:rFonts w:ascii="Times New Roman" w:eastAsia="Andale Sans UI" w:hAnsi="Times New Roman" w:cs="Times New Roman"/>
          <w:kern w:val="1"/>
          <w:sz w:val="28"/>
          <w:szCs w:val="28"/>
          <w:lang w:eastAsia="ru-RU"/>
        </w:rPr>
        <w:t>003779);</w:t>
      </w:r>
      <w:r w:rsidRPr="00BE751C">
        <w:rPr>
          <w:rFonts w:ascii="Times New Roman" w:eastAsia="Andale Sans UI" w:hAnsi="Times New Roman" w:cs="Times New Roman"/>
          <w:kern w:val="1"/>
          <w:sz w:val="28"/>
          <w:szCs w:val="28"/>
          <w:lang w:eastAsia="ru-RU"/>
        </w:rPr>
        <w:t xml:space="preserve"> «Розробка контрольних зразків вугілля для визначення окиснення вугілля і хімічного складу золи вугілля» на ПрАТ «А</w:t>
      </w:r>
      <w:r w:rsidR="007B05CA">
        <w:rPr>
          <w:rFonts w:ascii="Times New Roman" w:eastAsia="Andale Sans UI" w:hAnsi="Times New Roman" w:cs="Times New Roman"/>
          <w:kern w:val="1"/>
          <w:sz w:val="28"/>
          <w:szCs w:val="28"/>
          <w:lang w:eastAsia="ru-RU"/>
        </w:rPr>
        <w:t xml:space="preserve">вдіївський </w:t>
      </w:r>
      <w:r w:rsidRPr="00BE751C">
        <w:rPr>
          <w:rFonts w:ascii="Times New Roman" w:eastAsia="Andale Sans UI" w:hAnsi="Times New Roman" w:cs="Times New Roman"/>
          <w:kern w:val="1"/>
          <w:sz w:val="28"/>
          <w:szCs w:val="28"/>
          <w:lang w:eastAsia="ru-RU"/>
        </w:rPr>
        <w:t>КХЗ» (№ ДР 0114</w:t>
      </w:r>
      <w:r w:rsidRPr="00BE751C">
        <w:rPr>
          <w:rFonts w:ascii="Times New Roman" w:eastAsia="Andale Sans UI" w:hAnsi="Times New Roman" w:cs="Times New Roman"/>
          <w:kern w:val="1"/>
          <w:sz w:val="28"/>
          <w:szCs w:val="28"/>
          <w:lang w:val="ru-RU" w:eastAsia="ru-RU"/>
        </w:rPr>
        <w:t>U</w:t>
      </w:r>
      <w:r w:rsidRPr="00BE751C">
        <w:rPr>
          <w:rFonts w:ascii="Times New Roman" w:eastAsia="Andale Sans UI" w:hAnsi="Times New Roman" w:cs="Times New Roman"/>
          <w:kern w:val="1"/>
          <w:sz w:val="28"/>
          <w:szCs w:val="28"/>
          <w:lang w:eastAsia="ru-RU"/>
        </w:rPr>
        <w:t>004299),</w:t>
      </w:r>
      <w:r w:rsidR="0043601C" w:rsidRPr="00BE751C">
        <w:rPr>
          <w:rFonts w:ascii="Times New Roman" w:eastAsia="Andale Sans UI" w:hAnsi="Times New Roman" w:cs="Times New Roman"/>
          <w:kern w:val="1"/>
          <w:sz w:val="28"/>
          <w:szCs w:val="28"/>
          <w:lang w:eastAsia="ru-RU"/>
        </w:rPr>
        <w:t xml:space="preserve"> ПрАТ «</w:t>
      </w:r>
      <w:proofErr w:type="spellStart"/>
      <w:r w:rsidR="0043601C" w:rsidRPr="00BE751C">
        <w:rPr>
          <w:rFonts w:ascii="Times New Roman" w:eastAsia="Andale Sans UI" w:hAnsi="Times New Roman" w:cs="Times New Roman"/>
          <w:kern w:val="1"/>
          <w:sz w:val="28"/>
          <w:szCs w:val="28"/>
          <w:lang w:eastAsia="ru-RU"/>
        </w:rPr>
        <w:t>Запоріжкокс</w:t>
      </w:r>
      <w:proofErr w:type="spellEnd"/>
      <w:r w:rsidR="0043601C" w:rsidRPr="00BE751C">
        <w:rPr>
          <w:rFonts w:ascii="Times New Roman" w:eastAsia="Andale Sans UI" w:hAnsi="Times New Roman" w:cs="Times New Roman"/>
          <w:kern w:val="1"/>
          <w:sz w:val="28"/>
          <w:szCs w:val="28"/>
          <w:lang w:eastAsia="ru-RU"/>
        </w:rPr>
        <w:t xml:space="preserve">» </w:t>
      </w:r>
      <w:r w:rsidRPr="00BE751C">
        <w:rPr>
          <w:rFonts w:ascii="Times New Roman" w:eastAsia="Andale Sans UI" w:hAnsi="Times New Roman" w:cs="Times New Roman"/>
          <w:kern w:val="1"/>
          <w:sz w:val="28"/>
          <w:szCs w:val="28"/>
          <w:lang w:eastAsia="ru-RU"/>
        </w:rPr>
        <w:t>(№ ДР 0114</w:t>
      </w:r>
      <w:r w:rsidRPr="00BE751C">
        <w:rPr>
          <w:rFonts w:ascii="Times New Roman" w:eastAsia="Andale Sans UI" w:hAnsi="Times New Roman" w:cs="Times New Roman"/>
          <w:kern w:val="1"/>
          <w:sz w:val="28"/>
          <w:szCs w:val="28"/>
          <w:lang w:val="ru-RU" w:eastAsia="ru-RU"/>
        </w:rPr>
        <w:t>U</w:t>
      </w:r>
      <w:r w:rsidR="0043601C" w:rsidRPr="00BE751C">
        <w:rPr>
          <w:rFonts w:ascii="Times New Roman" w:eastAsia="Andale Sans UI" w:hAnsi="Times New Roman" w:cs="Times New Roman"/>
          <w:kern w:val="1"/>
          <w:sz w:val="28"/>
          <w:szCs w:val="28"/>
          <w:lang w:eastAsia="ru-RU"/>
        </w:rPr>
        <w:t xml:space="preserve">004097); </w:t>
      </w:r>
      <w:r w:rsidRPr="00BE751C">
        <w:rPr>
          <w:rFonts w:ascii="Times New Roman" w:eastAsia="Andale Sans UI" w:hAnsi="Times New Roman" w:cs="Times New Roman"/>
          <w:kern w:val="1"/>
          <w:sz w:val="28"/>
          <w:szCs w:val="28"/>
          <w:lang w:eastAsia="ru-RU"/>
        </w:rPr>
        <w:t>«Розробка стандартного зразка підприємства для методу з визначення окиснення вугілля» на ПрАТ «А</w:t>
      </w:r>
      <w:r w:rsidR="007B05CA">
        <w:rPr>
          <w:rFonts w:ascii="Times New Roman" w:eastAsia="Andale Sans UI" w:hAnsi="Times New Roman" w:cs="Times New Roman"/>
          <w:kern w:val="1"/>
          <w:sz w:val="28"/>
          <w:szCs w:val="28"/>
          <w:lang w:eastAsia="ru-RU"/>
        </w:rPr>
        <w:t xml:space="preserve">вдіївський </w:t>
      </w:r>
      <w:r w:rsidRPr="00BE751C">
        <w:rPr>
          <w:rFonts w:ascii="Times New Roman" w:eastAsia="Andale Sans UI" w:hAnsi="Times New Roman" w:cs="Times New Roman"/>
          <w:kern w:val="1"/>
          <w:sz w:val="28"/>
          <w:szCs w:val="28"/>
          <w:lang w:eastAsia="ru-RU"/>
        </w:rPr>
        <w:t>КХЗ» (№ ДР 0115</w:t>
      </w:r>
      <w:r w:rsidRPr="00BE751C">
        <w:rPr>
          <w:rFonts w:ascii="Times New Roman" w:eastAsia="Andale Sans UI" w:hAnsi="Times New Roman" w:cs="Times New Roman"/>
          <w:kern w:val="1"/>
          <w:sz w:val="28"/>
          <w:szCs w:val="28"/>
          <w:lang w:val="ru-RU" w:eastAsia="ru-RU"/>
        </w:rPr>
        <w:t>U</w:t>
      </w:r>
      <w:r w:rsidRPr="00BE751C">
        <w:rPr>
          <w:rFonts w:ascii="Times New Roman" w:eastAsia="Andale Sans UI" w:hAnsi="Times New Roman" w:cs="Times New Roman"/>
          <w:kern w:val="1"/>
          <w:sz w:val="28"/>
          <w:szCs w:val="28"/>
          <w:lang w:eastAsia="ru-RU"/>
        </w:rPr>
        <w:t>003888);  «Удосконалення методики виконання вимірювань температури займання кам'яного вугілля і встановлення ступеня його окиснення» на ПрАТ «</w:t>
      </w:r>
      <w:proofErr w:type="spellStart"/>
      <w:r w:rsidRPr="00BE751C">
        <w:rPr>
          <w:rFonts w:ascii="Times New Roman" w:eastAsia="Andale Sans UI" w:hAnsi="Times New Roman" w:cs="Times New Roman"/>
          <w:kern w:val="1"/>
          <w:sz w:val="28"/>
          <w:szCs w:val="28"/>
          <w:lang w:eastAsia="ru-RU"/>
        </w:rPr>
        <w:t>Запоріжкокс</w:t>
      </w:r>
      <w:proofErr w:type="spellEnd"/>
      <w:r w:rsidRPr="00BE751C">
        <w:rPr>
          <w:rFonts w:ascii="Times New Roman" w:eastAsia="Andale Sans UI" w:hAnsi="Times New Roman" w:cs="Times New Roman"/>
          <w:kern w:val="1"/>
          <w:sz w:val="28"/>
          <w:szCs w:val="28"/>
          <w:lang w:eastAsia="ru-RU"/>
        </w:rPr>
        <w:t xml:space="preserve">» </w:t>
      </w:r>
      <w:r w:rsidR="00F66F9B" w:rsidRPr="00BE751C">
        <w:rPr>
          <w:rFonts w:ascii="Times New Roman" w:eastAsia="Andale Sans UI" w:hAnsi="Times New Roman" w:cs="Times New Roman"/>
          <w:kern w:val="1"/>
          <w:sz w:val="28"/>
          <w:szCs w:val="28"/>
          <w:lang w:eastAsia="ru-RU"/>
        </w:rPr>
        <w:t xml:space="preserve"> </w:t>
      </w:r>
      <w:r w:rsidRPr="00BE751C">
        <w:rPr>
          <w:rFonts w:ascii="Times New Roman" w:eastAsia="Andale Sans UI" w:hAnsi="Times New Roman" w:cs="Times New Roman"/>
          <w:kern w:val="1"/>
          <w:sz w:val="28"/>
          <w:szCs w:val="28"/>
          <w:lang w:eastAsia="ru-RU"/>
        </w:rPr>
        <w:t>(№ ДР 0115</w:t>
      </w:r>
      <w:r w:rsidRPr="00BE751C">
        <w:rPr>
          <w:rFonts w:ascii="Times New Roman" w:eastAsia="Andale Sans UI" w:hAnsi="Times New Roman" w:cs="Times New Roman"/>
          <w:kern w:val="1"/>
          <w:sz w:val="28"/>
          <w:szCs w:val="28"/>
          <w:lang w:val="ru-RU" w:eastAsia="ru-RU"/>
        </w:rPr>
        <w:t>U</w:t>
      </w:r>
      <w:r w:rsidRPr="00BE751C">
        <w:rPr>
          <w:rFonts w:ascii="Times New Roman" w:eastAsia="Andale Sans UI" w:hAnsi="Times New Roman" w:cs="Times New Roman"/>
          <w:kern w:val="1"/>
          <w:sz w:val="28"/>
          <w:szCs w:val="28"/>
          <w:lang w:eastAsia="ru-RU"/>
        </w:rPr>
        <w:t xml:space="preserve">001478); «Дослідження насипної </w:t>
      </w:r>
      <w:r w:rsidR="007B05CA">
        <w:rPr>
          <w:rFonts w:ascii="Times New Roman" w:eastAsia="Andale Sans UI" w:hAnsi="Times New Roman" w:cs="Times New Roman"/>
          <w:kern w:val="1"/>
          <w:sz w:val="28"/>
          <w:szCs w:val="28"/>
          <w:lang w:eastAsia="ru-RU"/>
        </w:rPr>
        <w:t>густини</w:t>
      </w:r>
      <w:r w:rsidRPr="00BE751C">
        <w:rPr>
          <w:rFonts w:ascii="Times New Roman" w:eastAsia="Andale Sans UI" w:hAnsi="Times New Roman" w:cs="Times New Roman"/>
          <w:kern w:val="1"/>
          <w:sz w:val="28"/>
          <w:szCs w:val="28"/>
          <w:lang w:eastAsia="ru-RU"/>
        </w:rPr>
        <w:t xml:space="preserve"> компонентів вугільної сировинної бази КХП та розробка інструкції з визначення залишків вугілля на закритому вугільному складі ВАТ «</w:t>
      </w:r>
      <w:proofErr w:type="spellStart"/>
      <w:r w:rsidRPr="00BE751C">
        <w:rPr>
          <w:rFonts w:ascii="Times New Roman" w:eastAsia="Andale Sans UI" w:hAnsi="Times New Roman" w:cs="Times New Roman"/>
          <w:kern w:val="1"/>
          <w:sz w:val="28"/>
          <w:szCs w:val="28"/>
          <w:lang w:eastAsia="ru-RU"/>
        </w:rPr>
        <w:t>АрселорМіттал</w:t>
      </w:r>
      <w:proofErr w:type="spellEnd"/>
      <w:r w:rsidRPr="00BE751C">
        <w:rPr>
          <w:rFonts w:ascii="Times New Roman" w:eastAsia="Andale Sans UI" w:hAnsi="Times New Roman" w:cs="Times New Roman"/>
          <w:kern w:val="1"/>
          <w:sz w:val="28"/>
          <w:szCs w:val="28"/>
          <w:lang w:eastAsia="ru-RU"/>
        </w:rPr>
        <w:t xml:space="preserve"> Кривий Ріг» (№ ДР 0109</w:t>
      </w:r>
      <w:r w:rsidRPr="00BE751C">
        <w:rPr>
          <w:rFonts w:ascii="Times New Roman" w:eastAsia="Andale Sans UI" w:hAnsi="Times New Roman" w:cs="Times New Roman"/>
          <w:kern w:val="1"/>
          <w:sz w:val="28"/>
          <w:szCs w:val="28"/>
          <w:lang w:val="ru-RU" w:eastAsia="ru-RU"/>
        </w:rPr>
        <w:t>U</w:t>
      </w:r>
      <w:r w:rsidR="00F66F9B" w:rsidRPr="00BE751C">
        <w:rPr>
          <w:rFonts w:ascii="Times New Roman" w:eastAsia="Andale Sans UI" w:hAnsi="Times New Roman" w:cs="Times New Roman"/>
          <w:kern w:val="1"/>
          <w:sz w:val="28"/>
          <w:szCs w:val="28"/>
          <w:lang w:eastAsia="ru-RU"/>
        </w:rPr>
        <w:t xml:space="preserve">006533); </w:t>
      </w:r>
      <w:r w:rsidRPr="00BE751C">
        <w:rPr>
          <w:rFonts w:ascii="Times New Roman" w:eastAsia="Andale Sans UI" w:hAnsi="Times New Roman" w:cs="Times New Roman"/>
          <w:kern w:val="1"/>
          <w:sz w:val="28"/>
          <w:szCs w:val="28"/>
          <w:lang w:eastAsia="ru-RU"/>
        </w:rPr>
        <w:t xml:space="preserve">«Розробка рекомендацій щодо впровадження схеми виборчого подрібнення шихти. Методика визначення насипної </w:t>
      </w:r>
      <w:r w:rsidR="007B05CA">
        <w:rPr>
          <w:rFonts w:ascii="Times New Roman" w:eastAsia="Andale Sans UI" w:hAnsi="Times New Roman" w:cs="Times New Roman"/>
          <w:kern w:val="1"/>
          <w:sz w:val="28"/>
          <w:szCs w:val="28"/>
          <w:lang w:eastAsia="ru-RU"/>
        </w:rPr>
        <w:t>густ</w:t>
      </w:r>
      <w:r w:rsidR="00017DF2">
        <w:rPr>
          <w:rFonts w:ascii="Times New Roman" w:eastAsia="Andale Sans UI" w:hAnsi="Times New Roman" w:cs="Times New Roman"/>
          <w:kern w:val="1"/>
          <w:sz w:val="28"/>
          <w:szCs w:val="28"/>
          <w:lang w:eastAsia="ru-RU"/>
        </w:rPr>
        <w:t>и</w:t>
      </w:r>
      <w:bookmarkStart w:id="0" w:name="_GoBack"/>
      <w:bookmarkEnd w:id="0"/>
      <w:r w:rsidR="007B05CA">
        <w:rPr>
          <w:rFonts w:ascii="Times New Roman" w:eastAsia="Andale Sans UI" w:hAnsi="Times New Roman" w:cs="Times New Roman"/>
          <w:kern w:val="1"/>
          <w:sz w:val="28"/>
          <w:szCs w:val="28"/>
          <w:lang w:eastAsia="ru-RU"/>
        </w:rPr>
        <w:t>ни</w:t>
      </w:r>
      <w:r w:rsidRPr="00BE751C">
        <w:rPr>
          <w:rFonts w:ascii="Times New Roman" w:eastAsia="Andale Sans UI" w:hAnsi="Times New Roman" w:cs="Times New Roman"/>
          <w:kern w:val="1"/>
          <w:sz w:val="28"/>
          <w:szCs w:val="28"/>
          <w:lang w:eastAsia="ru-RU"/>
        </w:rPr>
        <w:t xml:space="preserve"> вугільних концентратів </w:t>
      </w:r>
      <w:proofErr w:type="spellStart"/>
      <w:r w:rsidRPr="00BE751C">
        <w:rPr>
          <w:rFonts w:ascii="Times New Roman" w:eastAsia="Andale Sans UI" w:hAnsi="Times New Roman" w:cs="Times New Roman"/>
          <w:kern w:val="1"/>
          <w:sz w:val="28"/>
          <w:szCs w:val="28"/>
          <w:lang w:eastAsia="ru-RU"/>
        </w:rPr>
        <w:t>кл</w:t>
      </w:r>
      <w:proofErr w:type="spellEnd"/>
      <w:r w:rsidRPr="00BE751C">
        <w:rPr>
          <w:rFonts w:ascii="Times New Roman" w:eastAsia="Andale Sans UI" w:hAnsi="Times New Roman" w:cs="Times New Roman"/>
          <w:kern w:val="1"/>
          <w:sz w:val="28"/>
          <w:szCs w:val="28"/>
          <w:lang w:eastAsia="ru-RU"/>
        </w:rPr>
        <w:t>. 0</w:t>
      </w:r>
      <m:oMath>
        <m:r>
          <w:rPr>
            <w:rFonts w:ascii="Cambria Math" w:eastAsia="Andale Sans UI" w:hAnsi="Cambria Math" w:cs="Times New Roman"/>
            <w:kern w:val="1"/>
            <w:sz w:val="28"/>
            <w:szCs w:val="28"/>
            <w:lang w:eastAsia="ru-RU"/>
          </w:rPr>
          <m:t>–</m:t>
        </m:r>
      </m:oMath>
      <w:r w:rsidRPr="00BE751C">
        <w:rPr>
          <w:rFonts w:ascii="Times New Roman" w:eastAsia="Andale Sans UI" w:hAnsi="Times New Roman" w:cs="Times New Roman"/>
          <w:kern w:val="1"/>
          <w:sz w:val="28"/>
          <w:szCs w:val="28"/>
          <w:lang w:eastAsia="ru-RU"/>
        </w:rPr>
        <w:t>200 мм» на КХВ ПрАТ «</w:t>
      </w:r>
      <w:proofErr w:type="spellStart"/>
      <w:r w:rsidRPr="00BE751C">
        <w:rPr>
          <w:rFonts w:ascii="Times New Roman" w:eastAsia="Andale Sans UI" w:hAnsi="Times New Roman" w:cs="Times New Roman"/>
          <w:kern w:val="1"/>
          <w:sz w:val="28"/>
          <w:szCs w:val="28"/>
          <w:lang w:eastAsia="ru-RU"/>
        </w:rPr>
        <w:t>Євраз</w:t>
      </w:r>
      <w:proofErr w:type="spellEnd"/>
      <w:r w:rsidRPr="00BE751C">
        <w:rPr>
          <w:rFonts w:ascii="Times New Roman" w:eastAsia="Andale Sans UI" w:hAnsi="Times New Roman" w:cs="Times New Roman"/>
          <w:kern w:val="1"/>
          <w:sz w:val="28"/>
          <w:szCs w:val="28"/>
          <w:lang w:eastAsia="ru-RU"/>
        </w:rPr>
        <w:t>-Дніпровський металур</w:t>
      </w:r>
      <w:r w:rsidRPr="007B05CA">
        <w:rPr>
          <w:rFonts w:ascii="Times New Roman" w:eastAsia="Andale Sans UI" w:hAnsi="Times New Roman" w:cs="Times New Roman"/>
          <w:kern w:val="1"/>
          <w:sz w:val="28"/>
          <w:szCs w:val="28"/>
          <w:lang w:eastAsia="ru-RU"/>
        </w:rPr>
        <w:t>гійний завод»</w:t>
      </w:r>
      <w:r w:rsidRPr="00BE751C">
        <w:rPr>
          <w:rFonts w:ascii="Times New Roman" w:eastAsia="Andale Sans UI" w:hAnsi="Times New Roman" w:cs="Times New Roman"/>
          <w:kern w:val="1"/>
          <w:sz w:val="28"/>
          <w:szCs w:val="28"/>
          <w:lang w:eastAsia="ru-RU"/>
        </w:rPr>
        <w:t xml:space="preserve"> </w:t>
      </w:r>
      <w:r w:rsidRPr="007B05CA">
        <w:rPr>
          <w:rFonts w:ascii="Times New Roman" w:eastAsia="Andale Sans UI" w:hAnsi="Times New Roman" w:cs="Times New Roman"/>
          <w:kern w:val="1"/>
          <w:sz w:val="28"/>
          <w:szCs w:val="28"/>
          <w:lang w:eastAsia="ru-RU"/>
        </w:rPr>
        <w:t xml:space="preserve">(№ </w:t>
      </w:r>
      <w:r w:rsidRPr="00BE751C">
        <w:rPr>
          <w:rFonts w:ascii="Times New Roman" w:eastAsia="Andale Sans UI" w:hAnsi="Times New Roman" w:cs="Times New Roman"/>
          <w:kern w:val="1"/>
          <w:sz w:val="28"/>
          <w:szCs w:val="28"/>
          <w:lang w:eastAsia="ru-RU"/>
        </w:rPr>
        <w:t>ДР</w:t>
      </w:r>
      <w:r w:rsidRPr="007B05CA">
        <w:rPr>
          <w:rFonts w:ascii="Times New Roman" w:eastAsia="Andale Sans UI" w:hAnsi="Times New Roman" w:cs="Times New Roman"/>
          <w:kern w:val="1"/>
          <w:sz w:val="28"/>
          <w:szCs w:val="28"/>
          <w:lang w:eastAsia="ru-RU"/>
        </w:rPr>
        <w:t xml:space="preserve"> 0111</w:t>
      </w:r>
      <w:r w:rsidRPr="00BE751C">
        <w:rPr>
          <w:rFonts w:ascii="Times New Roman" w:eastAsia="Andale Sans UI" w:hAnsi="Times New Roman" w:cs="Times New Roman"/>
          <w:kern w:val="1"/>
          <w:sz w:val="28"/>
          <w:szCs w:val="28"/>
          <w:lang w:val="ru-RU" w:eastAsia="ru-RU"/>
        </w:rPr>
        <w:t>U</w:t>
      </w:r>
      <w:r w:rsidRPr="007B05CA">
        <w:rPr>
          <w:rFonts w:ascii="Times New Roman" w:eastAsia="Andale Sans UI" w:hAnsi="Times New Roman" w:cs="Times New Roman"/>
          <w:kern w:val="1"/>
          <w:sz w:val="28"/>
          <w:szCs w:val="28"/>
          <w:lang w:eastAsia="ru-RU"/>
        </w:rPr>
        <w:t>008065)</w:t>
      </w:r>
      <w:r w:rsidRPr="00BE751C">
        <w:rPr>
          <w:rFonts w:ascii="Times New Roman" w:eastAsia="Andale Sans UI" w:hAnsi="Times New Roman" w:cs="Times New Roman"/>
          <w:kern w:val="1"/>
          <w:sz w:val="28"/>
          <w:szCs w:val="28"/>
          <w:lang w:eastAsia="ru-RU"/>
        </w:rPr>
        <w:t xml:space="preserve">; </w:t>
      </w:r>
      <w:r w:rsidRPr="007B05CA">
        <w:rPr>
          <w:rFonts w:ascii="Times New Roman" w:eastAsia="Andale Sans UI" w:hAnsi="Times New Roman" w:cs="Times New Roman"/>
          <w:kern w:val="1"/>
          <w:sz w:val="28"/>
          <w:szCs w:val="28"/>
          <w:lang w:eastAsia="ru-RU"/>
        </w:rPr>
        <w:t xml:space="preserve"> «Оптимізація роботи </w:t>
      </w:r>
      <w:proofErr w:type="spellStart"/>
      <w:r w:rsidRPr="007B05CA">
        <w:rPr>
          <w:rFonts w:ascii="Times New Roman" w:eastAsia="Andale Sans UI" w:hAnsi="Times New Roman" w:cs="Times New Roman"/>
          <w:kern w:val="1"/>
          <w:sz w:val="28"/>
          <w:szCs w:val="28"/>
          <w:lang w:eastAsia="ru-RU"/>
        </w:rPr>
        <w:t>вуглепідготовчих</w:t>
      </w:r>
      <w:proofErr w:type="spellEnd"/>
      <w:r w:rsidRPr="007B05CA">
        <w:rPr>
          <w:rFonts w:ascii="Times New Roman" w:eastAsia="Andale Sans UI" w:hAnsi="Times New Roman" w:cs="Times New Roman"/>
          <w:kern w:val="1"/>
          <w:sz w:val="28"/>
          <w:szCs w:val="28"/>
          <w:lang w:eastAsia="ru-RU"/>
        </w:rPr>
        <w:t xml:space="preserve"> </w:t>
      </w:r>
      <w:proofErr w:type="spellStart"/>
      <w:r w:rsidRPr="007B05CA">
        <w:rPr>
          <w:rFonts w:ascii="Times New Roman" w:eastAsia="Andale Sans UI" w:hAnsi="Times New Roman" w:cs="Times New Roman"/>
          <w:kern w:val="1"/>
          <w:sz w:val="28"/>
          <w:szCs w:val="28"/>
          <w:lang w:eastAsia="ru-RU"/>
        </w:rPr>
        <w:t>цехів</w:t>
      </w:r>
      <w:proofErr w:type="spellEnd"/>
      <w:r w:rsidRPr="007B05CA">
        <w:rPr>
          <w:rFonts w:ascii="Times New Roman" w:eastAsia="Andale Sans UI" w:hAnsi="Times New Roman" w:cs="Times New Roman"/>
          <w:kern w:val="1"/>
          <w:sz w:val="28"/>
          <w:szCs w:val="28"/>
          <w:lang w:eastAsia="ru-RU"/>
        </w:rPr>
        <w:t xml:space="preserve"> ВАТ</w:t>
      </w:r>
      <w:r w:rsidRPr="00BE751C">
        <w:rPr>
          <w:rFonts w:ascii="Times New Roman" w:eastAsia="Andale Sans UI" w:hAnsi="Times New Roman" w:cs="Times New Roman"/>
          <w:kern w:val="1"/>
          <w:sz w:val="28"/>
          <w:szCs w:val="28"/>
          <w:lang w:eastAsia="ru-RU"/>
        </w:rPr>
        <w:t xml:space="preserve"> </w:t>
      </w:r>
      <w:r w:rsidRPr="007B05CA">
        <w:rPr>
          <w:rFonts w:ascii="Times New Roman" w:eastAsia="Andale Sans UI" w:hAnsi="Times New Roman" w:cs="Times New Roman"/>
          <w:kern w:val="1"/>
          <w:sz w:val="28"/>
          <w:szCs w:val="28"/>
          <w:lang w:eastAsia="ru-RU"/>
        </w:rPr>
        <w:t>«А</w:t>
      </w:r>
      <w:r w:rsidR="007B05CA" w:rsidRPr="007B05CA">
        <w:rPr>
          <w:rFonts w:ascii="Times New Roman" w:eastAsia="Andale Sans UI" w:hAnsi="Times New Roman" w:cs="Times New Roman"/>
          <w:kern w:val="1"/>
          <w:sz w:val="28"/>
          <w:szCs w:val="28"/>
          <w:lang w:eastAsia="ru-RU"/>
        </w:rPr>
        <w:t xml:space="preserve">вдіївський </w:t>
      </w:r>
      <w:r w:rsidRPr="007B05CA">
        <w:rPr>
          <w:rFonts w:ascii="Times New Roman" w:eastAsia="Andale Sans UI" w:hAnsi="Times New Roman" w:cs="Times New Roman"/>
          <w:kern w:val="1"/>
          <w:sz w:val="28"/>
          <w:szCs w:val="28"/>
          <w:lang w:eastAsia="ru-RU"/>
        </w:rPr>
        <w:t>КХЗ»</w:t>
      </w:r>
      <w:r w:rsidRPr="00BE751C">
        <w:rPr>
          <w:rFonts w:ascii="Times New Roman" w:eastAsia="Andale Sans UI" w:hAnsi="Times New Roman" w:cs="Times New Roman"/>
          <w:kern w:val="1"/>
          <w:sz w:val="28"/>
          <w:szCs w:val="28"/>
          <w:lang w:eastAsia="ru-RU"/>
        </w:rPr>
        <w:t xml:space="preserve"> </w:t>
      </w:r>
      <w:r w:rsidRPr="007B05CA">
        <w:rPr>
          <w:rFonts w:ascii="Times New Roman" w:eastAsia="Andale Sans UI" w:hAnsi="Times New Roman" w:cs="Times New Roman"/>
          <w:kern w:val="1"/>
          <w:sz w:val="28"/>
          <w:szCs w:val="28"/>
          <w:lang w:eastAsia="ru-RU"/>
        </w:rPr>
        <w:t xml:space="preserve">в умовах сировинної бази 2009 року» (№ </w:t>
      </w:r>
      <w:r w:rsidRPr="00BE751C">
        <w:rPr>
          <w:rFonts w:ascii="Times New Roman" w:eastAsia="Andale Sans UI" w:hAnsi="Times New Roman" w:cs="Times New Roman"/>
          <w:kern w:val="1"/>
          <w:sz w:val="28"/>
          <w:szCs w:val="28"/>
          <w:lang w:eastAsia="ru-RU"/>
        </w:rPr>
        <w:t>ДР</w:t>
      </w:r>
      <w:r w:rsidRPr="007B05CA">
        <w:rPr>
          <w:rFonts w:ascii="Times New Roman" w:eastAsia="Andale Sans UI" w:hAnsi="Times New Roman" w:cs="Times New Roman"/>
          <w:kern w:val="1"/>
          <w:sz w:val="28"/>
          <w:szCs w:val="28"/>
          <w:lang w:eastAsia="ru-RU"/>
        </w:rPr>
        <w:t xml:space="preserve"> 0109</w:t>
      </w:r>
      <w:r w:rsidRPr="00BE751C">
        <w:rPr>
          <w:rFonts w:ascii="Times New Roman" w:eastAsia="Andale Sans UI" w:hAnsi="Times New Roman" w:cs="Times New Roman"/>
          <w:kern w:val="1"/>
          <w:sz w:val="28"/>
          <w:szCs w:val="28"/>
          <w:lang w:val="ru-RU" w:eastAsia="ru-RU"/>
        </w:rPr>
        <w:t>U</w:t>
      </w:r>
      <w:r w:rsidRPr="007B05CA">
        <w:rPr>
          <w:rFonts w:ascii="Times New Roman" w:eastAsia="Andale Sans UI" w:hAnsi="Times New Roman" w:cs="Times New Roman"/>
          <w:kern w:val="1"/>
          <w:sz w:val="28"/>
          <w:szCs w:val="28"/>
          <w:lang w:eastAsia="ru-RU"/>
        </w:rPr>
        <w:t>003176)</w:t>
      </w:r>
      <w:r w:rsidRPr="00BE751C">
        <w:rPr>
          <w:rFonts w:ascii="Times New Roman" w:eastAsia="Andale Sans UI" w:hAnsi="Times New Roman" w:cs="Times New Roman"/>
          <w:kern w:val="1"/>
          <w:sz w:val="28"/>
          <w:szCs w:val="28"/>
          <w:lang w:eastAsia="ru-RU"/>
        </w:rPr>
        <w:t xml:space="preserve">; </w:t>
      </w:r>
      <w:r w:rsidRPr="007B05CA">
        <w:rPr>
          <w:rFonts w:ascii="Times New Roman" w:eastAsia="Andale Sans UI" w:hAnsi="Times New Roman" w:cs="Times New Roman"/>
          <w:kern w:val="1"/>
          <w:sz w:val="28"/>
          <w:szCs w:val="28"/>
          <w:lang w:eastAsia="ru-RU"/>
        </w:rPr>
        <w:t xml:space="preserve">«Розробка рекомендацій </w:t>
      </w:r>
      <w:r w:rsidRPr="00BE751C">
        <w:rPr>
          <w:rFonts w:ascii="Times New Roman" w:eastAsia="Andale Sans UI" w:hAnsi="Times New Roman" w:cs="Times New Roman"/>
          <w:kern w:val="1"/>
          <w:sz w:val="28"/>
          <w:szCs w:val="28"/>
          <w:lang w:eastAsia="ru-RU"/>
        </w:rPr>
        <w:t>щодо</w:t>
      </w:r>
      <w:r w:rsidRPr="007B05CA">
        <w:rPr>
          <w:rFonts w:ascii="Times New Roman" w:eastAsia="Andale Sans UI" w:hAnsi="Times New Roman" w:cs="Times New Roman"/>
          <w:kern w:val="1"/>
          <w:sz w:val="28"/>
          <w:szCs w:val="28"/>
          <w:lang w:eastAsia="ru-RU"/>
        </w:rPr>
        <w:t xml:space="preserve"> зберіганн</w:t>
      </w:r>
      <w:r w:rsidRPr="00BE751C">
        <w:rPr>
          <w:rFonts w:ascii="Times New Roman" w:eastAsia="Andale Sans UI" w:hAnsi="Times New Roman" w:cs="Times New Roman"/>
          <w:kern w:val="1"/>
          <w:sz w:val="28"/>
          <w:szCs w:val="28"/>
          <w:lang w:eastAsia="ru-RU"/>
        </w:rPr>
        <w:t>я</w:t>
      </w:r>
      <w:r w:rsidRPr="007B05CA">
        <w:rPr>
          <w:rFonts w:ascii="Times New Roman" w:eastAsia="Andale Sans UI" w:hAnsi="Times New Roman" w:cs="Times New Roman"/>
          <w:kern w:val="1"/>
          <w:sz w:val="28"/>
          <w:szCs w:val="28"/>
          <w:lang w:eastAsia="ru-RU"/>
        </w:rPr>
        <w:t xml:space="preserve"> і використанн</w:t>
      </w:r>
      <w:r w:rsidRPr="00BE751C">
        <w:rPr>
          <w:rFonts w:ascii="Times New Roman" w:eastAsia="Andale Sans UI" w:hAnsi="Times New Roman" w:cs="Times New Roman"/>
          <w:kern w:val="1"/>
          <w:sz w:val="28"/>
          <w:szCs w:val="28"/>
          <w:lang w:eastAsia="ru-RU"/>
        </w:rPr>
        <w:t>я</w:t>
      </w:r>
      <w:r w:rsidRPr="007B05CA">
        <w:rPr>
          <w:rFonts w:ascii="Times New Roman" w:eastAsia="Andale Sans UI" w:hAnsi="Times New Roman" w:cs="Times New Roman"/>
          <w:kern w:val="1"/>
          <w:sz w:val="28"/>
          <w:szCs w:val="28"/>
          <w:lang w:eastAsia="ru-RU"/>
        </w:rPr>
        <w:t xml:space="preserve"> вугілля з підвищеною штабельно</w:t>
      </w:r>
      <w:r w:rsidRPr="00BE751C">
        <w:rPr>
          <w:rFonts w:ascii="Times New Roman" w:eastAsia="Andale Sans UI" w:hAnsi="Times New Roman" w:cs="Times New Roman"/>
          <w:kern w:val="1"/>
          <w:sz w:val="28"/>
          <w:szCs w:val="28"/>
          <w:lang w:eastAsia="ru-RU"/>
        </w:rPr>
        <w:t>ю</w:t>
      </w:r>
      <w:r w:rsidRPr="007B05CA">
        <w:rPr>
          <w:rFonts w:ascii="Times New Roman" w:eastAsia="Andale Sans UI" w:hAnsi="Times New Roman" w:cs="Times New Roman"/>
          <w:kern w:val="1"/>
          <w:sz w:val="28"/>
          <w:szCs w:val="28"/>
          <w:lang w:eastAsia="ru-RU"/>
        </w:rPr>
        <w:t xml:space="preserve"> температурою і різним ступенем окис</w:t>
      </w:r>
      <w:r w:rsidRPr="00BE751C">
        <w:rPr>
          <w:rFonts w:ascii="Times New Roman" w:eastAsia="Andale Sans UI" w:hAnsi="Times New Roman" w:cs="Times New Roman"/>
          <w:kern w:val="1"/>
          <w:sz w:val="28"/>
          <w:szCs w:val="28"/>
          <w:lang w:eastAsia="ru-RU"/>
        </w:rPr>
        <w:t>н</w:t>
      </w:r>
      <w:r w:rsidRPr="007B05CA">
        <w:rPr>
          <w:rFonts w:ascii="Times New Roman" w:eastAsia="Andale Sans UI" w:hAnsi="Times New Roman" w:cs="Times New Roman"/>
          <w:kern w:val="1"/>
          <w:sz w:val="28"/>
          <w:szCs w:val="28"/>
          <w:lang w:eastAsia="ru-RU"/>
        </w:rPr>
        <w:t>ення в сировинній базі КХ</w:t>
      </w:r>
      <w:r w:rsidRPr="00BE751C">
        <w:rPr>
          <w:rFonts w:ascii="Times New Roman" w:eastAsia="Andale Sans UI" w:hAnsi="Times New Roman" w:cs="Times New Roman"/>
          <w:kern w:val="1"/>
          <w:sz w:val="28"/>
          <w:szCs w:val="28"/>
          <w:lang w:eastAsia="ru-RU"/>
        </w:rPr>
        <w:t>В</w:t>
      </w:r>
      <w:r w:rsidRPr="007B05CA">
        <w:rPr>
          <w:rFonts w:ascii="Times New Roman" w:eastAsia="Andale Sans UI" w:hAnsi="Times New Roman" w:cs="Times New Roman"/>
          <w:kern w:val="1"/>
          <w:sz w:val="28"/>
          <w:szCs w:val="28"/>
          <w:lang w:eastAsia="ru-RU"/>
        </w:rPr>
        <w:t xml:space="preserve"> ПАТ</w:t>
      </w:r>
      <w:r w:rsidRPr="00BE751C">
        <w:rPr>
          <w:rFonts w:ascii="Times New Roman" w:eastAsia="Andale Sans UI" w:hAnsi="Times New Roman" w:cs="Times New Roman"/>
          <w:kern w:val="1"/>
          <w:sz w:val="28"/>
          <w:szCs w:val="28"/>
          <w:lang w:eastAsia="ru-RU"/>
        </w:rPr>
        <w:t xml:space="preserve"> </w:t>
      </w:r>
      <w:r w:rsidRPr="007B05CA">
        <w:rPr>
          <w:rFonts w:ascii="Times New Roman" w:eastAsia="Andale Sans UI" w:hAnsi="Times New Roman" w:cs="Times New Roman"/>
          <w:kern w:val="1"/>
          <w:sz w:val="28"/>
          <w:szCs w:val="28"/>
          <w:lang w:eastAsia="ru-RU"/>
        </w:rPr>
        <w:t>«</w:t>
      </w:r>
      <w:proofErr w:type="spellStart"/>
      <w:r w:rsidRPr="007B05CA">
        <w:rPr>
          <w:rFonts w:ascii="Times New Roman" w:eastAsia="Andale Sans UI" w:hAnsi="Times New Roman" w:cs="Times New Roman"/>
          <w:kern w:val="1"/>
          <w:sz w:val="28"/>
          <w:szCs w:val="28"/>
          <w:lang w:eastAsia="ru-RU"/>
        </w:rPr>
        <w:t>АрселорМіттал</w:t>
      </w:r>
      <w:proofErr w:type="spellEnd"/>
      <w:r w:rsidRPr="007B05CA">
        <w:rPr>
          <w:rFonts w:ascii="Times New Roman" w:eastAsia="Andale Sans UI" w:hAnsi="Times New Roman" w:cs="Times New Roman"/>
          <w:kern w:val="1"/>
          <w:sz w:val="28"/>
          <w:szCs w:val="28"/>
          <w:lang w:eastAsia="ru-RU"/>
        </w:rPr>
        <w:t xml:space="preserve"> Кривий Ріг»</w:t>
      </w:r>
      <w:r w:rsidRPr="00BE751C">
        <w:rPr>
          <w:rFonts w:ascii="Times New Roman" w:eastAsia="Andale Sans UI" w:hAnsi="Times New Roman" w:cs="Times New Roman"/>
          <w:kern w:val="1"/>
          <w:sz w:val="28"/>
          <w:szCs w:val="28"/>
          <w:lang w:eastAsia="ru-RU"/>
        </w:rPr>
        <w:t xml:space="preserve"> </w:t>
      </w:r>
      <w:r w:rsidRPr="007B05CA">
        <w:rPr>
          <w:rFonts w:ascii="Times New Roman" w:eastAsia="Andale Sans UI" w:hAnsi="Times New Roman" w:cs="Times New Roman"/>
          <w:kern w:val="1"/>
          <w:sz w:val="28"/>
          <w:szCs w:val="28"/>
          <w:lang w:eastAsia="ru-RU"/>
        </w:rPr>
        <w:t xml:space="preserve">з метою безпеки його зберігання і стабілізації якості коксу» (№ </w:t>
      </w:r>
      <w:r w:rsidRPr="00BE751C">
        <w:rPr>
          <w:rFonts w:ascii="Times New Roman" w:eastAsia="Andale Sans UI" w:hAnsi="Times New Roman" w:cs="Times New Roman"/>
          <w:kern w:val="1"/>
          <w:sz w:val="28"/>
          <w:szCs w:val="28"/>
          <w:lang w:eastAsia="ru-RU"/>
        </w:rPr>
        <w:t>ДР</w:t>
      </w:r>
      <w:r w:rsidRPr="007B05CA">
        <w:rPr>
          <w:rFonts w:ascii="Times New Roman" w:eastAsia="Andale Sans UI" w:hAnsi="Times New Roman" w:cs="Times New Roman"/>
          <w:kern w:val="1"/>
          <w:sz w:val="28"/>
          <w:szCs w:val="28"/>
          <w:lang w:eastAsia="ru-RU"/>
        </w:rPr>
        <w:t xml:space="preserve"> 0111</w:t>
      </w:r>
      <w:r w:rsidRPr="00BE751C">
        <w:rPr>
          <w:rFonts w:ascii="Times New Roman" w:eastAsia="Andale Sans UI" w:hAnsi="Times New Roman" w:cs="Times New Roman"/>
          <w:kern w:val="1"/>
          <w:sz w:val="28"/>
          <w:szCs w:val="28"/>
          <w:lang w:val="ru-RU" w:eastAsia="ru-RU"/>
        </w:rPr>
        <w:t>U</w:t>
      </w:r>
      <w:r w:rsidRPr="007B05CA">
        <w:rPr>
          <w:rFonts w:ascii="Times New Roman" w:eastAsia="Andale Sans UI" w:hAnsi="Times New Roman" w:cs="Times New Roman"/>
          <w:kern w:val="1"/>
          <w:sz w:val="28"/>
          <w:szCs w:val="28"/>
          <w:lang w:eastAsia="ru-RU"/>
        </w:rPr>
        <w:t>009227)</w:t>
      </w:r>
      <w:r w:rsidRPr="00BE751C">
        <w:rPr>
          <w:rFonts w:ascii="Times New Roman" w:eastAsia="Andale Sans UI" w:hAnsi="Times New Roman" w:cs="Times New Roman"/>
          <w:kern w:val="1"/>
          <w:sz w:val="28"/>
          <w:szCs w:val="28"/>
          <w:lang w:eastAsia="ru-RU"/>
        </w:rPr>
        <w:t>;</w:t>
      </w:r>
      <w:r w:rsidRPr="007B05CA">
        <w:rPr>
          <w:rFonts w:ascii="Times New Roman" w:eastAsia="Andale Sans UI" w:hAnsi="Times New Roman" w:cs="Times New Roman"/>
          <w:kern w:val="1"/>
          <w:sz w:val="28"/>
          <w:szCs w:val="28"/>
          <w:lang w:eastAsia="ru-RU"/>
        </w:rPr>
        <w:t xml:space="preserve"> «Дослідження елементного складу органічної маси вугільних концентратів, які входять в сировинну базу ВАТ</w:t>
      </w:r>
      <w:r w:rsidRPr="00BE751C">
        <w:rPr>
          <w:rFonts w:ascii="Times New Roman" w:eastAsia="Andale Sans UI" w:hAnsi="Times New Roman" w:cs="Times New Roman"/>
          <w:kern w:val="1"/>
          <w:sz w:val="28"/>
          <w:szCs w:val="28"/>
          <w:lang w:eastAsia="ru-RU"/>
        </w:rPr>
        <w:t xml:space="preserve"> «</w:t>
      </w:r>
      <w:proofErr w:type="spellStart"/>
      <w:r w:rsidRPr="007B05CA">
        <w:rPr>
          <w:rFonts w:ascii="Times New Roman" w:eastAsia="Andale Sans UI" w:hAnsi="Times New Roman" w:cs="Times New Roman"/>
          <w:kern w:val="1"/>
          <w:sz w:val="28"/>
          <w:szCs w:val="28"/>
          <w:lang w:eastAsia="ru-RU"/>
        </w:rPr>
        <w:t>АрселорМіттал</w:t>
      </w:r>
      <w:proofErr w:type="spellEnd"/>
      <w:r w:rsidRPr="007B05CA">
        <w:rPr>
          <w:rFonts w:ascii="Times New Roman" w:eastAsia="Andale Sans UI" w:hAnsi="Times New Roman" w:cs="Times New Roman"/>
          <w:kern w:val="1"/>
          <w:sz w:val="28"/>
          <w:szCs w:val="28"/>
          <w:lang w:eastAsia="ru-RU"/>
        </w:rPr>
        <w:t xml:space="preserve"> Кривий Ріг</w:t>
      </w:r>
      <w:r w:rsidRPr="00BE751C">
        <w:rPr>
          <w:rFonts w:ascii="Times New Roman" w:eastAsia="Andale Sans UI" w:hAnsi="Times New Roman" w:cs="Times New Roman"/>
          <w:kern w:val="1"/>
          <w:sz w:val="28"/>
          <w:szCs w:val="28"/>
          <w:lang w:eastAsia="ru-RU"/>
        </w:rPr>
        <w:t>»</w:t>
      </w:r>
      <w:r w:rsidRPr="007B05CA">
        <w:rPr>
          <w:rFonts w:ascii="Times New Roman" w:eastAsia="Andale Sans UI" w:hAnsi="Times New Roman" w:cs="Times New Roman"/>
          <w:kern w:val="1"/>
          <w:sz w:val="28"/>
          <w:szCs w:val="28"/>
          <w:lang w:eastAsia="ru-RU"/>
        </w:rPr>
        <w:t xml:space="preserve"> (№ </w:t>
      </w:r>
      <w:r w:rsidRPr="00BE751C">
        <w:rPr>
          <w:rFonts w:ascii="Times New Roman" w:eastAsia="Andale Sans UI" w:hAnsi="Times New Roman" w:cs="Times New Roman"/>
          <w:kern w:val="1"/>
          <w:sz w:val="28"/>
          <w:szCs w:val="28"/>
          <w:lang w:eastAsia="ru-RU"/>
        </w:rPr>
        <w:t>ДР</w:t>
      </w:r>
      <w:r w:rsidRPr="007B05CA">
        <w:rPr>
          <w:rFonts w:ascii="Times New Roman" w:eastAsia="Andale Sans UI" w:hAnsi="Times New Roman" w:cs="Times New Roman"/>
          <w:kern w:val="1"/>
          <w:sz w:val="28"/>
          <w:szCs w:val="28"/>
          <w:lang w:eastAsia="ru-RU"/>
        </w:rPr>
        <w:t xml:space="preserve"> 0113</w:t>
      </w:r>
      <w:r w:rsidRPr="00BE751C">
        <w:rPr>
          <w:rFonts w:ascii="Times New Roman" w:eastAsia="Andale Sans UI" w:hAnsi="Times New Roman" w:cs="Times New Roman"/>
          <w:kern w:val="1"/>
          <w:sz w:val="28"/>
          <w:szCs w:val="28"/>
          <w:lang w:val="ru-RU" w:eastAsia="ru-RU"/>
        </w:rPr>
        <w:t>U</w:t>
      </w:r>
      <w:r w:rsidRPr="007B05CA">
        <w:rPr>
          <w:rFonts w:ascii="Times New Roman" w:eastAsia="Andale Sans UI" w:hAnsi="Times New Roman" w:cs="Times New Roman"/>
          <w:kern w:val="1"/>
          <w:sz w:val="28"/>
          <w:szCs w:val="28"/>
          <w:lang w:eastAsia="ru-RU"/>
        </w:rPr>
        <w:t>004208)</w:t>
      </w:r>
      <w:r w:rsidRPr="00BE751C">
        <w:rPr>
          <w:rFonts w:ascii="Times New Roman" w:eastAsia="Andale Sans UI" w:hAnsi="Times New Roman" w:cs="Times New Roman"/>
          <w:kern w:val="1"/>
          <w:sz w:val="28"/>
          <w:szCs w:val="28"/>
          <w:lang w:eastAsia="ru-RU"/>
        </w:rPr>
        <w:t xml:space="preserve">; </w:t>
      </w:r>
      <w:r w:rsidRPr="007B05CA">
        <w:rPr>
          <w:rFonts w:ascii="Times New Roman" w:eastAsia="Andale Sans UI" w:hAnsi="Times New Roman" w:cs="Times New Roman"/>
          <w:kern w:val="1"/>
          <w:sz w:val="28"/>
          <w:szCs w:val="28"/>
          <w:lang w:eastAsia="ru-RU"/>
        </w:rPr>
        <w:t xml:space="preserve"> «Дослідження впливу </w:t>
      </w:r>
      <w:r w:rsidRPr="00BE751C">
        <w:rPr>
          <w:rFonts w:ascii="Times New Roman" w:eastAsia="Andale Sans UI" w:hAnsi="Times New Roman" w:cs="Times New Roman"/>
          <w:kern w:val="1"/>
          <w:sz w:val="28"/>
          <w:szCs w:val="28"/>
          <w:lang w:eastAsia="ru-RU"/>
        </w:rPr>
        <w:t>терміну</w:t>
      </w:r>
      <w:r w:rsidRPr="007B05CA">
        <w:rPr>
          <w:rFonts w:ascii="Times New Roman" w:eastAsia="Andale Sans UI" w:hAnsi="Times New Roman" w:cs="Times New Roman"/>
          <w:kern w:val="1"/>
          <w:sz w:val="28"/>
          <w:szCs w:val="28"/>
          <w:lang w:eastAsia="ru-RU"/>
        </w:rPr>
        <w:t xml:space="preserve"> зберігання вугілля ш/у</w:t>
      </w:r>
      <w:r w:rsidRPr="00BE751C">
        <w:rPr>
          <w:rFonts w:ascii="Times New Roman" w:eastAsia="Andale Sans UI" w:hAnsi="Times New Roman" w:cs="Times New Roman"/>
          <w:kern w:val="1"/>
          <w:sz w:val="28"/>
          <w:szCs w:val="28"/>
          <w:lang w:eastAsia="ru-RU"/>
        </w:rPr>
        <w:t xml:space="preserve"> </w:t>
      </w:r>
      <w:r w:rsidRPr="007B05CA">
        <w:rPr>
          <w:rFonts w:ascii="Times New Roman" w:eastAsia="Andale Sans UI" w:hAnsi="Times New Roman" w:cs="Times New Roman"/>
          <w:kern w:val="1"/>
          <w:sz w:val="28"/>
          <w:szCs w:val="28"/>
          <w:lang w:eastAsia="ru-RU"/>
        </w:rPr>
        <w:t>«Покровське»</w:t>
      </w:r>
      <w:r w:rsidRPr="00BE751C">
        <w:rPr>
          <w:rFonts w:ascii="Times New Roman" w:eastAsia="Andale Sans UI" w:hAnsi="Times New Roman" w:cs="Times New Roman"/>
          <w:kern w:val="1"/>
          <w:sz w:val="28"/>
          <w:szCs w:val="28"/>
          <w:lang w:eastAsia="ru-RU"/>
        </w:rPr>
        <w:t xml:space="preserve"> </w:t>
      </w:r>
      <w:r w:rsidRPr="007B05CA">
        <w:rPr>
          <w:rFonts w:ascii="Times New Roman" w:eastAsia="Andale Sans UI" w:hAnsi="Times New Roman" w:cs="Times New Roman"/>
          <w:kern w:val="1"/>
          <w:sz w:val="28"/>
          <w:szCs w:val="28"/>
          <w:lang w:eastAsia="ru-RU"/>
        </w:rPr>
        <w:t>на зміну його технологічних властивостей на ПАТ</w:t>
      </w:r>
      <w:r w:rsidRPr="00BE751C">
        <w:rPr>
          <w:rFonts w:ascii="Times New Roman" w:eastAsia="Andale Sans UI" w:hAnsi="Times New Roman" w:cs="Times New Roman"/>
          <w:kern w:val="1"/>
          <w:sz w:val="28"/>
          <w:szCs w:val="28"/>
          <w:lang w:eastAsia="ru-RU"/>
        </w:rPr>
        <w:t xml:space="preserve"> </w:t>
      </w:r>
      <w:r w:rsidRPr="007B05CA">
        <w:rPr>
          <w:rFonts w:ascii="Times New Roman" w:eastAsia="Andale Sans UI" w:hAnsi="Times New Roman" w:cs="Times New Roman"/>
          <w:kern w:val="1"/>
          <w:sz w:val="28"/>
          <w:szCs w:val="28"/>
          <w:lang w:eastAsia="ru-RU"/>
        </w:rPr>
        <w:t>«</w:t>
      </w:r>
      <w:proofErr w:type="spellStart"/>
      <w:r w:rsidRPr="007B05CA">
        <w:rPr>
          <w:rFonts w:ascii="Times New Roman" w:eastAsia="Andale Sans UI" w:hAnsi="Times New Roman" w:cs="Times New Roman"/>
          <w:kern w:val="1"/>
          <w:sz w:val="28"/>
          <w:szCs w:val="28"/>
          <w:lang w:eastAsia="ru-RU"/>
        </w:rPr>
        <w:t>Я</w:t>
      </w:r>
      <w:r w:rsidR="007B05CA">
        <w:rPr>
          <w:rFonts w:ascii="Times New Roman" w:eastAsia="Andale Sans UI" w:hAnsi="Times New Roman" w:cs="Times New Roman"/>
          <w:kern w:val="1"/>
          <w:sz w:val="28"/>
          <w:szCs w:val="28"/>
          <w:lang w:eastAsia="ru-RU"/>
        </w:rPr>
        <w:t>синівський</w:t>
      </w:r>
      <w:proofErr w:type="spellEnd"/>
      <w:r w:rsidR="007B05CA">
        <w:rPr>
          <w:rFonts w:ascii="Times New Roman" w:eastAsia="Andale Sans UI" w:hAnsi="Times New Roman" w:cs="Times New Roman"/>
          <w:kern w:val="1"/>
          <w:sz w:val="28"/>
          <w:szCs w:val="28"/>
          <w:lang w:eastAsia="ru-RU"/>
        </w:rPr>
        <w:t xml:space="preserve"> </w:t>
      </w:r>
      <w:r w:rsidRPr="007B05CA">
        <w:rPr>
          <w:rFonts w:ascii="Times New Roman" w:eastAsia="Andale Sans UI" w:hAnsi="Times New Roman" w:cs="Times New Roman"/>
          <w:kern w:val="1"/>
          <w:sz w:val="28"/>
          <w:szCs w:val="28"/>
          <w:lang w:eastAsia="ru-RU"/>
        </w:rPr>
        <w:t>КХЗ»</w:t>
      </w:r>
      <w:r w:rsidRPr="00BE751C">
        <w:rPr>
          <w:rFonts w:ascii="Times New Roman" w:eastAsia="Andale Sans UI" w:hAnsi="Times New Roman" w:cs="Times New Roman"/>
          <w:kern w:val="1"/>
          <w:sz w:val="28"/>
          <w:szCs w:val="28"/>
          <w:lang w:eastAsia="ru-RU"/>
        </w:rPr>
        <w:t xml:space="preserve"> </w:t>
      </w:r>
      <w:r w:rsidRPr="007B05CA">
        <w:rPr>
          <w:rFonts w:ascii="Times New Roman" w:eastAsia="Andale Sans UI" w:hAnsi="Times New Roman" w:cs="Times New Roman"/>
          <w:kern w:val="1"/>
          <w:sz w:val="28"/>
          <w:szCs w:val="28"/>
          <w:lang w:eastAsia="ru-RU"/>
        </w:rPr>
        <w:t xml:space="preserve">(№ </w:t>
      </w:r>
      <w:r w:rsidRPr="00BE751C">
        <w:rPr>
          <w:rFonts w:ascii="Times New Roman" w:eastAsia="Andale Sans UI" w:hAnsi="Times New Roman" w:cs="Times New Roman"/>
          <w:kern w:val="1"/>
          <w:sz w:val="28"/>
          <w:szCs w:val="28"/>
          <w:lang w:eastAsia="ru-RU"/>
        </w:rPr>
        <w:t>ДП</w:t>
      </w:r>
      <w:r w:rsidRPr="007B05CA">
        <w:rPr>
          <w:rFonts w:ascii="Times New Roman" w:eastAsia="Andale Sans UI" w:hAnsi="Times New Roman" w:cs="Times New Roman"/>
          <w:kern w:val="1"/>
          <w:sz w:val="28"/>
          <w:szCs w:val="28"/>
          <w:lang w:eastAsia="ru-RU"/>
        </w:rPr>
        <w:t xml:space="preserve"> 0113</w:t>
      </w:r>
      <w:r w:rsidRPr="00BE751C">
        <w:rPr>
          <w:rFonts w:ascii="Times New Roman" w:eastAsia="Andale Sans UI" w:hAnsi="Times New Roman" w:cs="Times New Roman"/>
          <w:kern w:val="1"/>
          <w:sz w:val="28"/>
          <w:szCs w:val="28"/>
          <w:lang w:val="ru-RU" w:eastAsia="ru-RU"/>
        </w:rPr>
        <w:t>U</w:t>
      </w:r>
      <w:r w:rsidRPr="007B05CA">
        <w:rPr>
          <w:rFonts w:ascii="Times New Roman" w:eastAsia="Andale Sans UI" w:hAnsi="Times New Roman" w:cs="Times New Roman"/>
          <w:kern w:val="1"/>
          <w:sz w:val="28"/>
          <w:szCs w:val="28"/>
          <w:lang w:eastAsia="ru-RU"/>
        </w:rPr>
        <w:t>005624)</w:t>
      </w:r>
      <w:r w:rsidRPr="00BE751C">
        <w:rPr>
          <w:rFonts w:ascii="Times New Roman" w:eastAsia="Andale Sans UI" w:hAnsi="Times New Roman" w:cs="Times New Roman"/>
          <w:kern w:val="1"/>
          <w:sz w:val="28"/>
          <w:szCs w:val="28"/>
          <w:lang w:eastAsia="ru-RU"/>
        </w:rPr>
        <w:t xml:space="preserve">; </w:t>
      </w:r>
      <w:r w:rsidRPr="007B05CA">
        <w:rPr>
          <w:rFonts w:ascii="Times New Roman" w:eastAsia="Andale Sans UI" w:hAnsi="Times New Roman" w:cs="Times New Roman"/>
          <w:kern w:val="1"/>
          <w:sz w:val="28"/>
          <w:szCs w:val="28"/>
          <w:lang w:eastAsia="ru-RU"/>
        </w:rPr>
        <w:t xml:space="preserve"> «Розробка рекомендацій </w:t>
      </w:r>
      <w:r w:rsidRPr="00BE751C">
        <w:rPr>
          <w:rFonts w:ascii="Times New Roman" w:eastAsia="Andale Sans UI" w:hAnsi="Times New Roman" w:cs="Times New Roman"/>
          <w:kern w:val="1"/>
          <w:sz w:val="28"/>
          <w:szCs w:val="28"/>
          <w:lang w:eastAsia="ru-RU"/>
        </w:rPr>
        <w:t>відносно</w:t>
      </w:r>
      <w:r w:rsidRPr="007B05CA">
        <w:rPr>
          <w:rFonts w:ascii="Times New Roman" w:eastAsia="Andale Sans UI" w:hAnsi="Times New Roman" w:cs="Times New Roman"/>
          <w:kern w:val="1"/>
          <w:sz w:val="28"/>
          <w:szCs w:val="28"/>
          <w:lang w:eastAsia="ru-RU"/>
        </w:rPr>
        <w:t xml:space="preserve"> кор</w:t>
      </w:r>
      <w:r w:rsidRPr="00BE751C">
        <w:rPr>
          <w:rFonts w:ascii="Times New Roman" w:eastAsia="Andale Sans UI" w:hAnsi="Times New Roman" w:cs="Times New Roman"/>
          <w:kern w:val="1"/>
          <w:sz w:val="28"/>
          <w:szCs w:val="28"/>
          <w:lang w:eastAsia="ru-RU"/>
        </w:rPr>
        <w:t>и</w:t>
      </w:r>
      <w:r w:rsidRPr="007B05CA">
        <w:rPr>
          <w:rFonts w:ascii="Times New Roman" w:eastAsia="Andale Sans UI" w:hAnsi="Times New Roman" w:cs="Times New Roman"/>
          <w:kern w:val="1"/>
          <w:sz w:val="28"/>
          <w:szCs w:val="28"/>
          <w:lang w:eastAsia="ru-RU"/>
        </w:rPr>
        <w:t xml:space="preserve">гування технологічних </w:t>
      </w:r>
      <w:r w:rsidRPr="00BE751C">
        <w:rPr>
          <w:rFonts w:ascii="Times New Roman" w:eastAsia="Andale Sans UI" w:hAnsi="Times New Roman" w:cs="Times New Roman"/>
          <w:kern w:val="1"/>
          <w:sz w:val="28"/>
          <w:szCs w:val="28"/>
          <w:lang w:eastAsia="ru-RU"/>
        </w:rPr>
        <w:t>режимів збагачення вугілля в залежності від збагачуваності рядового вугілля, що входить до сировинної бази заводу з метою підвищення ефективності його використання» на Пр</w:t>
      </w:r>
      <w:r w:rsidR="00F66F9B" w:rsidRPr="00BE751C">
        <w:rPr>
          <w:rFonts w:ascii="Times New Roman" w:eastAsia="Andale Sans UI" w:hAnsi="Times New Roman" w:cs="Times New Roman"/>
          <w:kern w:val="1"/>
          <w:sz w:val="28"/>
          <w:szCs w:val="28"/>
          <w:lang w:eastAsia="ru-RU"/>
        </w:rPr>
        <w:t>АТ «А</w:t>
      </w:r>
      <w:r w:rsidR="007B05CA">
        <w:rPr>
          <w:rFonts w:ascii="Times New Roman" w:eastAsia="Andale Sans UI" w:hAnsi="Times New Roman" w:cs="Times New Roman"/>
          <w:kern w:val="1"/>
          <w:sz w:val="28"/>
          <w:szCs w:val="28"/>
          <w:lang w:eastAsia="ru-RU"/>
        </w:rPr>
        <w:t xml:space="preserve">вдіївський </w:t>
      </w:r>
      <w:r w:rsidR="00F66F9B" w:rsidRPr="00BE751C">
        <w:rPr>
          <w:rFonts w:ascii="Times New Roman" w:eastAsia="Andale Sans UI" w:hAnsi="Times New Roman" w:cs="Times New Roman"/>
          <w:kern w:val="1"/>
          <w:sz w:val="28"/>
          <w:szCs w:val="28"/>
          <w:lang w:eastAsia="ru-RU"/>
        </w:rPr>
        <w:t xml:space="preserve">КХЗ» </w:t>
      </w:r>
      <w:r w:rsidRPr="00BE751C">
        <w:rPr>
          <w:rFonts w:ascii="Times New Roman" w:eastAsia="Andale Sans UI" w:hAnsi="Times New Roman" w:cs="Times New Roman"/>
          <w:kern w:val="1"/>
          <w:sz w:val="28"/>
          <w:szCs w:val="28"/>
          <w:lang w:eastAsia="ru-RU"/>
        </w:rPr>
        <w:t>(№ ДР 0113U004435); «Дослідження і розробка рекомендацій щодо вдосконалення технології флотаційного збагачення вугільних шламів в умовах ВПЦ-1 ВАТ «А</w:t>
      </w:r>
      <w:r w:rsidR="007B05CA">
        <w:rPr>
          <w:rFonts w:ascii="Times New Roman" w:eastAsia="Andale Sans UI" w:hAnsi="Times New Roman" w:cs="Times New Roman"/>
          <w:kern w:val="1"/>
          <w:sz w:val="28"/>
          <w:szCs w:val="28"/>
          <w:lang w:eastAsia="ru-RU"/>
        </w:rPr>
        <w:t xml:space="preserve">вдіївський </w:t>
      </w:r>
      <w:r w:rsidRPr="00BE751C">
        <w:rPr>
          <w:rFonts w:ascii="Times New Roman" w:eastAsia="Andale Sans UI" w:hAnsi="Times New Roman" w:cs="Times New Roman"/>
          <w:kern w:val="1"/>
          <w:sz w:val="28"/>
          <w:szCs w:val="28"/>
          <w:lang w:eastAsia="ru-RU"/>
        </w:rPr>
        <w:t>КХЗ» (№ ДР 0110U003527).</w:t>
      </w:r>
      <w:r w:rsidR="00F66F9B" w:rsidRPr="00BE751C">
        <w:rPr>
          <w:rFonts w:ascii="Times New Roman" w:eastAsia="Andale Sans UI" w:hAnsi="Times New Roman" w:cs="Times New Roman"/>
          <w:kern w:val="1"/>
          <w:sz w:val="28"/>
          <w:szCs w:val="28"/>
          <w:lang w:eastAsia="ru-RU"/>
        </w:rPr>
        <w:t xml:space="preserve"> В усіх згаданих роботах </w:t>
      </w:r>
      <w:r w:rsidR="007B05CA">
        <w:rPr>
          <w:rFonts w:ascii="Times New Roman" w:eastAsia="Andale Sans UI" w:hAnsi="Times New Roman" w:cs="Times New Roman"/>
          <w:kern w:val="1"/>
          <w:sz w:val="28"/>
          <w:szCs w:val="28"/>
          <w:lang w:eastAsia="ru-RU"/>
        </w:rPr>
        <w:t>претендент</w:t>
      </w:r>
      <w:r w:rsidR="00F66F9B" w:rsidRPr="00BE751C">
        <w:rPr>
          <w:rFonts w:ascii="Times New Roman" w:eastAsia="Andale Sans UI" w:hAnsi="Times New Roman" w:cs="Times New Roman"/>
          <w:kern w:val="1"/>
          <w:sz w:val="28"/>
          <w:szCs w:val="28"/>
          <w:lang w:eastAsia="ru-RU"/>
        </w:rPr>
        <w:t xml:space="preserve"> був </w:t>
      </w:r>
      <w:proofErr w:type="spellStart"/>
      <w:r w:rsidR="00F66F9B" w:rsidRPr="00BE751C">
        <w:rPr>
          <w:rFonts w:ascii="Times New Roman" w:eastAsia="Andale Sans UI" w:hAnsi="Times New Roman" w:cs="Times New Roman"/>
          <w:kern w:val="1"/>
          <w:sz w:val="28"/>
          <w:szCs w:val="28"/>
          <w:lang w:eastAsia="ru-RU"/>
        </w:rPr>
        <w:t>співкерівником</w:t>
      </w:r>
      <w:proofErr w:type="spellEnd"/>
      <w:r w:rsidR="00F66F9B" w:rsidRPr="00BE751C">
        <w:rPr>
          <w:rFonts w:ascii="Times New Roman" w:eastAsia="Andale Sans UI" w:hAnsi="Times New Roman" w:cs="Times New Roman"/>
          <w:kern w:val="1"/>
          <w:sz w:val="28"/>
          <w:szCs w:val="28"/>
          <w:lang w:eastAsia="ru-RU"/>
        </w:rPr>
        <w:t xml:space="preserve"> (переважно) або виконавцем.</w:t>
      </w:r>
    </w:p>
    <w:p w:rsidR="00F66F9B" w:rsidRPr="00BE751C" w:rsidRDefault="00F66F9B" w:rsidP="00F66F9B">
      <w:pPr>
        <w:spacing w:after="0" w:line="240" w:lineRule="auto"/>
        <w:ind w:firstLine="709"/>
        <w:jc w:val="both"/>
        <w:rPr>
          <w:rFonts w:ascii="Times New Roman" w:eastAsia="Andale Sans UI" w:hAnsi="Times New Roman" w:cs="Times New Roman"/>
          <w:b/>
          <w:kern w:val="1"/>
          <w:sz w:val="28"/>
          <w:szCs w:val="28"/>
          <w:lang w:eastAsia="ru-RU"/>
        </w:rPr>
      </w:pPr>
      <w:r w:rsidRPr="00BE751C">
        <w:rPr>
          <w:rFonts w:ascii="Times New Roman" w:eastAsia="Andale Sans UI" w:hAnsi="Times New Roman" w:cs="Times New Roman"/>
          <w:kern w:val="1"/>
          <w:sz w:val="28"/>
          <w:szCs w:val="28"/>
          <w:lang w:eastAsia="ru-RU"/>
        </w:rPr>
        <w:t>Загальна к</w:t>
      </w:r>
      <w:r w:rsidR="00E23EDB">
        <w:rPr>
          <w:rFonts w:ascii="Times New Roman" w:eastAsia="Andale Sans UI" w:hAnsi="Times New Roman" w:cs="Times New Roman"/>
          <w:kern w:val="1"/>
          <w:sz w:val="28"/>
          <w:szCs w:val="28"/>
          <w:lang w:eastAsia="ru-RU"/>
        </w:rPr>
        <w:t>ількість публікацій кандидата –</w:t>
      </w:r>
      <w:r w:rsidR="00E23EDB">
        <w:rPr>
          <w:rFonts w:ascii="Times New Roman" w:eastAsia="Andale Sans UI" w:hAnsi="Times New Roman" w:cs="Times New Roman"/>
          <w:kern w:val="1"/>
          <w:sz w:val="28"/>
          <w:szCs w:val="28"/>
          <w:lang w:val="ru-RU" w:eastAsia="ru-RU"/>
        </w:rPr>
        <w:t xml:space="preserve"> </w:t>
      </w:r>
      <w:r w:rsidR="004B51FE" w:rsidRPr="00191321">
        <w:rPr>
          <w:rFonts w:ascii="Times New Roman" w:eastAsia="Andale Sans UI" w:hAnsi="Times New Roman" w:cs="Times New Roman"/>
          <w:b/>
          <w:kern w:val="1"/>
          <w:sz w:val="28"/>
          <w:szCs w:val="28"/>
          <w:lang w:val="ru-RU" w:eastAsia="ru-RU"/>
        </w:rPr>
        <w:t>177</w:t>
      </w:r>
      <w:r w:rsidR="00500BA9" w:rsidRPr="00BE751C">
        <w:rPr>
          <w:rFonts w:ascii="Times New Roman" w:eastAsia="Andale Sans UI" w:hAnsi="Times New Roman" w:cs="Times New Roman"/>
          <w:kern w:val="1"/>
          <w:sz w:val="28"/>
          <w:szCs w:val="28"/>
          <w:lang w:val="ru-RU" w:eastAsia="ru-RU"/>
        </w:rPr>
        <w:t xml:space="preserve">, </w:t>
      </w:r>
      <w:r w:rsidR="0043601C" w:rsidRPr="00BE751C">
        <w:rPr>
          <w:rFonts w:ascii="Times New Roman" w:eastAsia="Andale Sans UI" w:hAnsi="Times New Roman" w:cs="Times New Roman"/>
          <w:kern w:val="1"/>
          <w:sz w:val="28"/>
          <w:szCs w:val="28"/>
          <w:lang w:eastAsia="ru-RU"/>
        </w:rPr>
        <w:t xml:space="preserve">зокрема у міжнародних </w:t>
      </w:r>
      <w:r w:rsidR="00191321">
        <w:rPr>
          <w:rFonts w:ascii="Times New Roman" w:eastAsia="Andale Sans UI" w:hAnsi="Times New Roman" w:cs="Times New Roman"/>
          <w:kern w:val="1"/>
          <w:sz w:val="28"/>
          <w:szCs w:val="28"/>
          <w:lang w:eastAsia="ru-RU"/>
        </w:rPr>
        <w:t xml:space="preserve">наукових </w:t>
      </w:r>
      <w:r w:rsidR="0043601C" w:rsidRPr="00BE751C">
        <w:rPr>
          <w:rFonts w:ascii="Times New Roman" w:eastAsia="Andale Sans UI" w:hAnsi="Times New Roman" w:cs="Times New Roman"/>
          <w:kern w:val="1"/>
          <w:sz w:val="28"/>
          <w:szCs w:val="28"/>
          <w:lang w:eastAsia="ru-RU"/>
        </w:rPr>
        <w:t xml:space="preserve">журналах – </w:t>
      </w:r>
      <w:r w:rsidR="00631B4E" w:rsidRPr="00191321">
        <w:rPr>
          <w:rFonts w:ascii="Times New Roman" w:eastAsia="Andale Sans UI" w:hAnsi="Times New Roman" w:cs="Times New Roman"/>
          <w:b/>
          <w:kern w:val="1"/>
          <w:sz w:val="28"/>
          <w:szCs w:val="28"/>
          <w:lang w:eastAsia="ru-RU"/>
        </w:rPr>
        <w:t>65</w:t>
      </w:r>
      <w:r w:rsidR="0043601C" w:rsidRPr="00BE751C">
        <w:rPr>
          <w:rFonts w:ascii="Times New Roman" w:eastAsia="Andale Sans UI" w:hAnsi="Times New Roman" w:cs="Times New Roman"/>
          <w:kern w:val="1"/>
          <w:sz w:val="28"/>
          <w:szCs w:val="28"/>
          <w:lang w:eastAsia="ru-RU"/>
        </w:rPr>
        <w:t xml:space="preserve">, </w:t>
      </w:r>
      <w:r w:rsidR="00500BA9" w:rsidRPr="00BE751C">
        <w:rPr>
          <w:rFonts w:ascii="Times New Roman" w:eastAsia="Andale Sans UI" w:hAnsi="Times New Roman" w:cs="Times New Roman"/>
          <w:kern w:val="1"/>
          <w:sz w:val="28"/>
          <w:szCs w:val="28"/>
          <w:lang w:eastAsia="ru-RU"/>
        </w:rPr>
        <w:t>патентів</w:t>
      </w:r>
      <w:r w:rsidR="0043601C" w:rsidRPr="00BE751C">
        <w:rPr>
          <w:rFonts w:ascii="Times New Roman" w:eastAsia="Andale Sans UI" w:hAnsi="Times New Roman" w:cs="Times New Roman"/>
          <w:kern w:val="1"/>
          <w:sz w:val="28"/>
          <w:szCs w:val="28"/>
          <w:lang w:eastAsia="ru-RU"/>
        </w:rPr>
        <w:t xml:space="preserve"> України на корисну модель</w:t>
      </w:r>
      <w:r w:rsidR="00500BA9" w:rsidRPr="00BE751C">
        <w:rPr>
          <w:rFonts w:ascii="Times New Roman" w:eastAsia="Andale Sans UI" w:hAnsi="Times New Roman" w:cs="Times New Roman"/>
          <w:kern w:val="1"/>
          <w:sz w:val="28"/>
          <w:szCs w:val="28"/>
          <w:lang w:eastAsia="ru-RU"/>
        </w:rPr>
        <w:t xml:space="preserve"> – </w:t>
      </w:r>
      <w:r w:rsidR="00631B4E" w:rsidRPr="00191321">
        <w:rPr>
          <w:rFonts w:ascii="Times New Roman" w:eastAsia="Andale Sans UI" w:hAnsi="Times New Roman" w:cs="Times New Roman"/>
          <w:b/>
          <w:kern w:val="1"/>
          <w:sz w:val="28"/>
          <w:szCs w:val="28"/>
          <w:lang w:eastAsia="ru-RU"/>
        </w:rPr>
        <w:t>3</w:t>
      </w:r>
      <w:r w:rsidR="00500BA9" w:rsidRPr="00BE751C">
        <w:rPr>
          <w:rFonts w:ascii="Times New Roman" w:eastAsia="Andale Sans UI" w:hAnsi="Times New Roman" w:cs="Times New Roman"/>
          <w:kern w:val="1"/>
          <w:sz w:val="28"/>
          <w:szCs w:val="28"/>
          <w:lang w:eastAsia="ru-RU"/>
        </w:rPr>
        <w:t>, державних стандартів</w:t>
      </w:r>
      <w:r w:rsidR="00631B4E">
        <w:rPr>
          <w:rFonts w:ascii="Times New Roman" w:eastAsia="Andale Sans UI" w:hAnsi="Times New Roman" w:cs="Times New Roman"/>
          <w:kern w:val="1"/>
          <w:sz w:val="28"/>
          <w:szCs w:val="28"/>
          <w:lang w:eastAsia="ru-RU"/>
        </w:rPr>
        <w:t xml:space="preserve"> України</w:t>
      </w:r>
      <w:r w:rsidR="00500BA9" w:rsidRPr="00BE751C">
        <w:rPr>
          <w:rFonts w:ascii="Times New Roman" w:eastAsia="Andale Sans UI" w:hAnsi="Times New Roman" w:cs="Times New Roman"/>
          <w:kern w:val="1"/>
          <w:sz w:val="28"/>
          <w:szCs w:val="28"/>
          <w:lang w:eastAsia="ru-RU"/>
        </w:rPr>
        <w:t xml:space="preserve"> –</w:t>
      </w:r>
      <w:r w:rsidR="00191321">
        <w:rPr>
          <w:rFonts w:ascii="Times New Roman" w:eastAsia="Andale Sans UI" w:hAnsi="Times New Roman" w:cs="Times New Roman"/>
          <w:kern w:val="1"/>
          <w:sz w:val="28"/>
          <w:szCs w:val="28"/>
          <w:lang w:val="ru-RU" w:eastAsia="ru-RU"/>
        </w:rPr>
        <w:t xml:space="preserve"> </w:t>
      </w:r>
      <w:r w:rsidR="00631B4E" w:rsidRPr="00191321">
        <w:rPr>
          <w:rFonts w:ascii="Times New Roman" w:eastAsia="Andale Sans UI" w:hAnsi="Times New Roman" w:cs="Times New Roman"/>
          <w:b/>
          <w:kern w:val="1"/>
          <w:sz w:val="28"/>
          <w:szCs w:val="28"/>
          <w:lang w:eastAsia="ru-RU"/>
        </w:rPr>
        <w:t>3</w:t>
      </w:r>
      <w:r w:rsidR="00500BA9" w:rsidRPr="00BE751C">
        <w:rPr>
          <w:rFonts w:ascii="Times New Roman" w:eastAsia="Andale Sans UI" w:hAnsi="Times New Roman" w:cs="Times New Roman"/>
          <w:kern w:val="1"/>
          <w:sz w:val="28"/>
          <w:szCs w:val="28"/>
          <w:lang w:eastAsia="ru-RU"/>
        </w:rPr>
        <w:t xml:space="preserve">, </w:t>
      </w:r>
      <w:r w:rsidR="00056195">
        <w:rPr>
          <w:rFonts w:ascii="Times New Roman" w:eastAsia="Andale Sans UI" w:hAnsi="Times New Roman" w:cs="Times New Roman"/>
          <w:kern w:val="1"/>
          <w:sz w:val="28"/>
          <w:szCs w:val="28"/>
          <w:lang w:eastAsia="ru-RU"/>
        </w:rPr>
        <w:t>глав у</w:t>
      </w:r>
      <w:r w:rsidR="007B05CA">
        <w:rPr>
          <w:rFonts w:ascii="Times New Roman" w:eastAsia="Andale Sans UI" w:hAnsi="Times New Roman" w:cs="Times New Roman"/>
          <w:kern w:val="1"/>
          <w:sz w:val="28"/>
          <w:szCs w:val="28"/>
          <w:lang w:eastAsia="ru-RU"/>
        </w:rPr>
        <w:t xml:space="preserve"> Д</w:t>
      </w:r>
      <w:r w:rsidR="00191321">
        <w:rPr>
          <w:rFonts w:ascii="Times New Roman" w:eastAsia="Andale Sans UI" w:hAnsi="Times New Roman" w:cs="Times New Roman"/>
          <w:kern w:val="1"/>
          <w:sz w:val="28"/>
          <w:szCs w:val="28"/>
          <w:lang w:eastAsia="ru-RU"/>
        </w:rPr>
        <w:t>овіднику</w:t>
      </w:r>
      <w:r w:rsidR="007B05CA">
        <w:rPr>
          <w:rFonts w:ascii="Times New Roman" w:eastAsia="Andale Sans UI" w:hAnsi="Times New Roman" w:cs="Times New Roman"/>
          <w:kern w:val="1"/>
          <w:sz w:val="28"/>
          <w:szCs w:val="28"/>
          <w:lang w:eastAsia="ru-RU"/>
        </w:rPr>
        <w:t xml:space="preserve"> Коксохіміка</w:t>
      </w:r>
      <w:r w:rsidR="00631B4E">
        <w:rPr>
          <w:rFonts w:ascii="Times New Roman" w:eastAsia="Andale Sans UI" w:hAnsi="Times New Roman" w:cs="Times New Roman"/>
          <w:kern w:val="1"/>
          <w:sz w:val="28"/>
          <w:szCs w:val="28"/>
          <w:lang w:eastAsia="ru-RU"/>
        </w:rPr>
        <w:t xml:space="preserve"> – </w:t>
      </w:r>
      <w:r w:rsidR="00191321">
        <w:rPr>
          <w:rFonts w:ascii="Times New Roman" w:eastAsia="Andale Sans UI" w:hAnsi="Times New Roman" w:cs="Times New Roman"/>
          <w:b/>
          <w:kern w:val="1"/>
          <w:sz w:val="28"/>
          <w:szCs w:val="28"/>
          <w:lang w:eastAsia="ru-RU"/>
        </w:rPr>
        <w:t>2</w:t>
      </w:r>
      <w:r w:rsidR="00631B4E">
        <w:rPr>
          <w:rFonts w:ascii="Times New Roman" w:eastAsia="Andale Sans UI" w:hAnsi="Times New Roman" w:cs="Times New Roman"/>
          <w:kern w:val="1"/>
          <w:sz w:val="28"/>
          <w:szCs w:val="28"/>
          <w:lang w:eastAsia="ru-RU"/>
        </w:rPr>
        <w:t>; тез</w:t>
      </w:r>
      <w:r w:rsidR="00500BA9" w:rsidRPr="00BE751C">
        <w:rPr>
          <w:rFonts w:ascii="Times New Roman" w:eastAsia="Andale Sans UI" w:hAnsi="Times New Roman" w:cs="Times New Roman"/>
          <w:kern w:val="1"/>
          <w:sz w:val="28"/>
          <w:szCs w:val="28"/>
          <w:lang w:eastAsia="ru-RU"/>
        </w:rPr>
        <w:t>исів міжнародних конференцій –</w:t>
      </w:r>
      <w:r w:rsidR="00191321">
        <w:rPr>
          <w:rFonts w:ascii="Times New Roman" w:eastAsia="Andale Sans UI" w:hAnsi="Times New Roman" w:cs="Times New Roman"/>
          <w:kern w:val="1"/>
          <w:sz w:val="28"/>
          <w:szCs w:val="28"/>
          <w:lang w:val="ru-RU" w:eastAsia="ru-RU"/>
        </w:rPr>
        <w:t xml:space="preserve"> </w:t>
      </w:r>
      <w:r w:rsidR="00631B4E" w:rsidRPr="00191321">
        <w:rPr>
          <w:rFonts w:ascii="Times New Roman" w:eastAsia="Andale Sans UI" w:hAnsi="Times New Roman" w:cs="Times New Roman"/>
          <w:b/>
          <w:kern w:val="1"/>
          <w:sz w:val="28"/>
          <w:szCs w:val="28"/>
          <w:lang w:eastAsia="ru-RU"/>
        </w:rPr>
        <w:t>35</w:t>
      </w:r>
      <w:r w:rsidR="00631B4E">
        <w:rPr>
          <w:rFonts w:ascii="Times New Roman" w:eastAsia="Andale Sans UI" w:hAnsi="Times New Roman" w:cs="Times New Roman"/>
          <w:kern w:val="1"/>
          <w:sz w:val="28"/>
          <w:szCs w:val="28"/>
          <w:lang w:eastAsia="ru-RU"/>
        </w:rPr>
        <w:t>.</w:t>
      </w:r>
      <w:r w:rsidRPr="00BE751C">
        <w:rPr>
          <w:rFonts w:ascii="Times New Roman" w:eastAsia="Andale Sans UI" w:hAnsi="Times New Roman" w:cs="Times New Roman"/>
          <w:kern w:val="1"/>
          <w:sz w:val="28"/>
          <w:szCs w:val="28"/>
          <w:lang w:eastAsia="ru-RU"/>
        </w:rPr>
        <w:t xml:space="preserve"> Загальна кількість </w:t>
      </w:r>
      <w:r w:rsidR="00631B4E">
        <w:rPr>
          <w:rFonts w:ascii="Times New Roman" w:eastAsia="Andale Sans UI" w:hAnsi="Times New Roman" w:cs="Times New Roman"/>
          <w:kern w:val="1"/>
          <w:sz w:val="28"/>
          <w:szCs w:val="28"/>
          <w:lang w:eastAsia="ru-RU"/>
        </w:rPr>
        <w:t xml:space="preserve">публікацій, що входять до міжнародних </w:t>
      </w:r>
      <w:proofErr w:type="spellStart"/>
      <w:r w:rsidR="00631B4E">
        <w:rPr>
          <w:rFonts w:ascii="Times New Roman" w:eastAsia="Andale Sans UI" w:hAnsi="Times New Roman" w:cs="Times New Roman"/>
          <w:kern w:val="1"/>
          <w:sz w:val="28"/>
          <w:szCs w:val="28"/>
          <w:lang w:eastAsia="ru-RU"/>
        </w:rPr>
        <w:t>наукометричних</w:t>
      </w:r>
      <w:proofErr w:type="spellEnd"/>
      <w:r w:rsidR="00631B4E">
        <w:rPr>
          <w:rFonts w:ascii="Times New Roman" w:eastAsia="Andale Sans UI" w:hAnsi="Times New Roman" w:cs="Times New Roman"/>
          <w:kern w:val="1"/>
          <w:sz w:val="28"/>
          <w:szCs w:val="28"/>
          <w:lang w:eastAsia="ru-RU"/>
        </w:rPr>
        <w:t xml:space="preserve"> баз – </w:t>
      </w:r>
      <w:r w:rsidR="002D3700">
        <w:rPr>
          <w:rFonts w:ascii="Times New Roman" w:eastAsia="Andale Sans UI" w:hAnsi="Times New Roman" w:cs="Times New Roman"/>
          <w:b/>
          <w:kern w:val="1"/>
          <w:sz w:val="28"/>
          <w:szCs w:val="28"/>
          <w:lang w:eastAsia="ru-RU"/>
        </w:rPr>
        <w:t>5</w:t>
      </w:r>
      <w:r w:rsidR="002D3700" w:rsidRPr="002D3700">
        <w:rPr>
          <w:rFonts w:ascii="Times New Roman" w:eastAsia="Andale Sans UI" w:hAnsi="Times New Roman" w:cs="Times New Roman"/>
          <w:b/>
          <w:kern w:val="1"/>
          <w:sz w:val="28"/>
          <w:szCs w:val="28"/>
          <w:lang w:eastAsia="ru-RU"/>
        </w:rPr>
        <w:t>2</w:t>
      </w:r>
      <w:r w:rsidR="00631B4E">
        <w:rPr>
          <w:rFonts w:ascii="Times New Roman" w:eastAsia="Andale Sans UI" w:hAnsi="Times New Roman" w:cs="Times New Roman"/>
          <w:kern w:val="1"/>
          <w:sz w:val="28"/>
          <w:szCs w:val="28"/>
          <w:lang w:eastAsia="ru-RU"/>
        </w:rPr>
        <w:t xml:space="preserve"> (</w:t>
      </w:r>
      <w:r w:rsidR="00631B4E">
        <w:rPr>
          <w:rFonts w:ascii="Times New Roman" w:eastAsia="Andale Sans UI" w:hAnsi="Times New Roman" w:cs="Times New Roman"/>
          <w:kern w:val="1"/>
          <w:sz w:val="28"/>
          <w:szCs w:val="28"/>
          <w:lang w:val="en-US" w:eastAsia="ru-RU"/>
        </w:rPr>
        <w:t>Scopus</w:t>
      </w:r>
      <w:r w:rsidR="00631B4E">
        <w:rPr>
          <w:rFonts w:ascii="Times New Roman" w:eastAsia="Andale Sans UI" w:hAnsi="Times New Roman" w:cs="Times New Roman"/>
          <w:kern w:val="1"/>
          <w:sz w:val="28"/>
          <w:szCs w:val="28"/>
          <w:lang w:eastAsia="ru-RU"/>
        </w:rPr>
        <w:t>)</w:t>
      </w:r>
      <w:r w:rsidR="00631B4E" w:rsidRPr="00631B4E">
        <w:rPr>
          <w:rFonts w:ascii="Times New Roman" w:eastAsia="Andale Sans UI" w:hAnsi="Times New Roman" w:cs="Times New Roman"/>
          <w:kern w:val="1"/>
          <w:sz w:val="28"/>
          <w:szCs w:val="28"/>
          <w:lang w:eastAsia="ru-RU"/>
        </w:rPr>
        <w:t xml:space="preserve"> та </w:t>
      </w:r>
      <w:r w:rsidR="002D3700" w:rsidRPr="002D3700">
        <w:rPr>
          <w:rFonts w:ascii="Times New Roman" w:eastAsia="Andale Sans UI" w:hAnsi="Times New Roman" w:cs="Times New Roman"/>
          <w:b/>
          <w:kern w:val="1"/>
          <w:sz w:val="28"/>
          <w:szCs w:val="28"/>
          <w:lang w:eastAsia="ru-RU"/>
        </w:rPr>
        <w:t>91</w:t>
      </w:r>
      <w:r w:rsidR="00631B4E" w:rsidRPr="00631B4E">
        <w:rPr>
          <w:rFonts w:ascii="Times New Roman" w:eastAsia="Andale Sans UI" w:hAnsi="Times New Roman" w:cs="Times New Roman"/>
          <w:kern w:val="1"/>
          <w:sz w:val="28"/>
          <w:szCs w:val="28"/>
          <w:lang w:eastAsia="ru-RU"/>
        </w:rPr>
        <w:t xml:space="preserve"> (</w:t>
      </w:r>
      <w:r w:rsidR="00631B4E">
        <w:rPr>
          <w:rFonts w:ascii="Times New Roman" w:eastAsia="Andale Sans UI" w:hAnsi="Times New Roman" w:cs="Times New Roman"/>
          <w:kern w:val="1"/>
          <w:sz w:val="28"/>
          <w:szCs w:val="28"/>
          <w:lang w:val="en-US" w:eastAsia="ru-RU"/>
        </w:rPr>
        <w:t>Google</w:t>
      </w:r>
      <w:r w:rsidR="00631B4E" w:rsidRPr="00631B4E">
        <w:rPr>
          <w:rFonts w:ascii="Times New Roman" w:eastAsia="Andale Sans UI" w:hAnsi="Times New Roman" w:cs="Times New Roman"/>
          <w:kern w:val="1"/>
          <w:sz w:val="28"/>
          <w:szCs w:val="28"/>
          <w:lang w:eastAsia="ru-RU"/>
        </w:rPr>
        <w:t xml:space="preserve"> </w:t>
      </w:r>
      <w:r w:rsidR="00631B4E">
        <w:rPr>
          <w:rFonts w:ascii="Times New Roman" w:eastAsia="Andale Sans UI" w:hAnsi="Times New Roman" w:cs="Times New Roman"/>
          <w:kern w:val="1"/>
          <w:sz w:val="28"/>
          <w:szCs w:val="28"/>
          <w:lang w:val="en-US" w:eastAsia="ru-RU"/>
        </w:rPr>
        <w:t>Scholar</w:t>
      </w:r>
      <w:r w:rsidR="00631B4E" w:rsidRPr="00631B4E">
        <w:rPr>
          <w:rFonts w:ascii="Times New Roman" w:eastAsia="Andale Sans UI" w:hAnsi="Times New Roman" w:cs="Times New Roman"/>
          <w:kern w:val="1"/>
          <w:sz w:val="28"/>
          <w:szCs w:val="28"/>
          <w:lang w:eastAsia="ru-RU"/>
        </w:rPr>
        <w:t>)</w:t>
      </w:r>
      <w:r w:rsidR="00631B4E">
        <w:rPr>
          <w:rFonts w:ascii="Times New Roman" w:eastAsia="Andale Sans UI" w:hAnsi="Times New Roman" w:cs="Times New Roman"/>
          <w:kern w:val="1"/>
          <w:sz w:val="28"/>
          <w:szCs w:val="28"/>
          <w:lang w:eastAsia="ru-RU"/>
        </w:rPr>
        <w:t xml:space="preserve">; загальна кількість посилань на публікації претендента – </w:t>
      </w:r>
      <w:r w:rsidR="002D3700" w:rsidRPr="002D3700">
        <w:rPr>
          <w:rFonts w:ascii="Times New Roman" w:eastAsia="Andale Sans UI" w:hAnsi="Times New Roman" w:cs="Times New Roman"/>
          <w:b/>
          <w:kern w:val="1"/>
          <w:sz w:val="28"/>
          <w:szCs w:val="28"/>
          <w:lang w:eastAsia="ru-RU"/>
        </w:rPr>
        <w:t>145</w:t>
      </w:r>
      <w:r w:rsidR="00631B4E">
        <w:rPr>
          <w:rFonts w:ascii="Times New Roman" w:eastAsia="Andale Sans UI" w:hAnsi="Times New Roman" w:cs="Times New Roman"/>
          <w:kern w:val="1"/>
          <w:sz w:val="28"/>
          <w:szCs w:val="28"/>
          <w:lang w:eastAsia="ru-RU"/>
        </w:rPr>
        <w:t xml:space="preserve"> (</w:t>
      </w:r>
      <w:r w:rsidR="00631B4E">
        <w:rPr>
          <w:rFonts w:ascii="Times New Roman" w:eastAsia="Andale Sans UI" w:hAnsi="Times New Roman" w:cs="Times New Roman"/>
          <w:kern w:val="1"/>
          <w:sz w:val="28"/>
          <w:szCs w:val="28"/>
          <w:lang w:val="en-US" w:eastAsia="ru-RU"/>
        </w:rPr>
        <w:t>Scopus</w:t>
      </w:r>
      <w:r w:rsidR="00631B4E">
        <w:rPr>
          <w:rFonts w:ascii="Times New Roman" w:eastAsia="Andale Sans UI" w:hAnsi="Times New Roman" w:cs="Times New Roman"/>
          <w:kern w:val="1"/>
          <w:sz w:val="28"/>
          <w:szCs w:val="28"/>
          <w:lang w:eastAsia="ru-RU"/>
        </w:rPr>
        <w:t>)</w:t>
      </w:r>
      <w:r w:rsidR="00631B4E" w:rsidRPr="00631B4E">
        <w:rPr>
          <w:rFonts w:ascii="Times New Roman" w:eastAsia="Andale Sans UI" w:hAnsi="Times New Roman" w:cs="Times New Roman"/>
          <w:kern w:val="1"/>
          <w:sz w:val="28"/>
          <w:szCs w:val="28"/>
          <w:lang w:eastAsia="ru-RU"/>
        </w:rPr>
        <w:t xml:space="preserve"> </w:t>
      </w:r>
      <w:r w:rsidR="00631B4E">
        <w:rPr>
          <w:rFonts w:ascii="Times New Roman" w:eastAsia="Andale Sans UI" w:hAnsi="Times New Roman" w:cs="Times New Roman"/>
          <w:kern w:val="1"/>
          <w:sz w:val="28"/>
          <w:szCs w:val="28"/>
          <w:lang w:eastAsia="ru-RU"/>
        </w:rPr>
        <w:t xml:space="preserve"> та </w:t>
      </w:r>
      <w:r w:rsidR="00631B4E" w:rsidRPr="00191321">
        <w:rPr>
          <w:rFonts w:ascii="Times New Roman" w:eastAsia="Andale Sans UI" w:hAnsi="Times New Roman" w:cs="Times New Roman"/>
          <w:b/>
          <w:kern w:val="1"/>
          <w:sz w:val="28"/>
          <w:szCs w:val="28"/>
          <w:lang w:eastAsia="ru-RU"/>
        </w:rPr>
        <w:t>2</w:t>
      </w:r>
      <w:r w:rsidR="002D3700" w:rsidRPr="002D3700">
        <w:rPr>
          <w:rFonts w:ascii="Times New Roman" w:eastAsia="Andale Sans UI" w:hAnsi="Times New Roman" w:cs="Times New Roman"/>
          <w:b/>
          <w:kern w:val="1"/>
          <w:sz w:val="28"/>
          <w:szCs w:val="28"/>
          <w:lang w:eastAsia="ru-RU"/>
        </w:rPr>
        <w:t>92</w:t>
      </w:r>
      <w:r w:rsidR="00631B4E">
        <w:rPr>
          <w:rFonts w:ascii="Times New Roman" w:eastAsia="Andale Sans UI" w:hAnsi="Times New Roman" w:cs="Times New Roman"/>
          <w:kern w:val="1"/>
          <w:sz w:val="28"/>
          <w:szCs w:val="28"/>
          <w:lang w:eastAsia="ru-RU"/>
        </w:rPr>
        <w:t xml:space="preserve"> (</w:t>
      </w:r>
      <w:r w:rsidR="00631B4E">
        <w:rPr>
          <w:rFonts w:ascii="Times New Roman" w:eastAsia="Andale Sans UI" w:hAnsi="Times New Roman" w:cs="Times New Roman"/>
          <w:kern w:val="1"/>
          <w:sz w:val="28"/>
          <w:szCs w:val="28"/>
          <w:lang w:val="en-US" w:eastAsia="ru-RU"/>
        </w:rPr>
        <w:t>Google</w:t>
      </w:r>
      <w:r w:rsidR="00631B4E" w:rsidRPr="00631B4E">
        <w:rPr>
          <w:rFonts w:ascii="Times New Roman" w:eastAsia="Andale Sans UI" w:hAnsi="Times New Roman" w:cs="Times New Roman"/>
          <w:kern w:val="1"/>
          <w:sz w:val="28"/>
          <w:szCs w:val="28"/>
          <w:lang w:eastAsia="ru-RU"/>
        </w:rPr>
        <w:t xml:space="preserve"> </w:t>
      </w:r>
      <w:r w:rsidR="00631B4E">
        <w:rPr>
          <w:rFonts w:ascii="Times New Roman" w:eastAsia="Andale Sans UI" w:hAnsi="Times New Roman" w:cs="Times New Roman"/>
          <w:kern w:val="1"/>
          <w:sz w:val="28"/>
          <w:szCs w:val="28"/>
          <w:lang w:val="en-US" w:eastAsia="ru-RU"/>
        </w:rPr>
        <w:t>Scholar</w:t>
      </w:r>
      <w:r w:rsidR="00631B4E">
        <w:rPr>
          <w:rFonts w:ascii="Times New Roman" w:eastAsia="Andale Sans UI" w:hAnsi="Times New Roman" w:cs="Times New Roman"/>
          <w:kern w:val="1"/>
          <w:sz w:val="28"/>
          <w:szCs w:val="28"/>
          <w:lang w:eastAsia="ru-RU"/>
        </w:rPr>
        <w:t>)</w:t>
      </w:r>
      <w:r w:rsidR="00631B4E" w:rsidRPr="00631B4E">
        <w:rPr>
          <w:rFonts w:ascii="Times New Roman" w:eastAsia="Andale Sans UI" w:hAnsi="Times New Roman" w:cs="Times New Roman"/>
          <w:kern w:val="1"/>
          <w:sz w:val="28"/>
          <w:szCs w:val="28"/>
          <w:lang w:eastAsia="ru-RU"/>
        </w:rPr>
        <w:t xml:space="preserve">; </w:t>
      </w:r>
      <w:r w:rsidR="00631B4E">
        <w:rPr>
          <w:rFonts w:ascii="Times New Roman" w:eastAsia="Andale Sans UI" w:hAnsi="Times New Roman" w:cs="Times New Roman"/>
          <w:kern w:val="1"/>
          <w:sz w:val="28"/>
          <w:szCs w:val="28"/>
          <w:lang w:eastAsia="ru-RU"/>
        </w:rPr>
        <w:t>індекс Гірша (</w:t>
      </w:r>
      <w:r w:rsidR="00631B4E">
        <w:rPr>
          <w:rFonts w:ascii="Times New Roman" w:eastAsia="Andale Sans UI" w:hAnsi="Times New Roman" w:cs="Times New Roman"/>
          <w:kern w:val="1"/>
          <w:sz w:val="28"/>
          <w:szCs w:val="28"/>
          <w:lang w:val="en-US" w:eastAsia="ru-RU"/>
        </w:rPr>
        <w:t>h</w:t>
      </w:r>
      <w:r w:rsidR="00631B4E" w:rsidRPr="00631B4E">
        <w:rPr>
          <w:rFonts w:ascii="Times New Roman" w:eastAsia="Andale Sans UI" w:hAnsi="Times New Roman" w:cs="Times New Roman"/>
          <w:kern w:val="1"/>
          <w:sz w:val="28"/>
          <w:szCs w:val="28"/>
          <w:lang w:eastAsia="ru-RU"/>
        </w:rPr>
        <w:t>-</w:t>
      </w:r>
      <w:r w:rsidR="00631B4E">
        <w:rPr>
          <w:rFonts w:ascii="Times New Roman" w:eastAsia="Andale Sans UI" w:hAnsi="Times New Roman" w:cs="Times New Roman"/>
          <w:kern w:val="1"/>
          <w:sz w:val="28"/>
          <w:szCs w:val="28"/>
          <w:lang w:eastAsia="ru-RU"/>
        </w:rPr>
        <w:t xml:space="preserve">індекс) – </w:t>
      </w:r>
      <w:r w:rsidR="00631B4E" w:rsidRPr="00191321">
        <w:rPr>
          <w:rFonts w:ascii="Times New Roman" w:eastAsia="Andale Sans UI" w:hAnsi="Times New Roman" w:cs="Times New Roman"/>
          <w:b/>
          <w:kern w:val="1"/>
          <w:sz w:val="28"/>
          <w:szCs w:val="28"/>
          <w:lang w:eastAsia="ru-RU"/>
        </w:rPr>
        <w:t>7</w:t>
      </w:r>
      <w:r w:rsidR="00631B4E">
        <w:rPr>
          <w:rFonts w:ascii="Times New Roman" w:eastAsia="Andale Sans UI" w:hAnsi="Times New Roman" w:cs="Times New Roman"/>
          <w:kern w:val="1"/>
          <w:sz w:val="28"/>
          <w:szCs w:val="28"/>
          <w:lang w:eastAsia="ru-RU"/>
        </w:rPr>
        <w:t xml:space="preserve"> (</w:t>
      </w:r>
      <w:r w:rsidR="00631B4E">
        <w:rPr>
          <w:rFonts w:ascii="Times New Roman" w:eastAsia="Andale Sans UI" w:hAnsi="Times New Roman" w:cs="Times New Roman"/>
          <w:kern w:val="1"/>
          <w:sz w:val="28"/>
          <w:szCs w:val="28"/>
          <w:lang w:val="en-US" w:eastAsia="ru-RU"/>
        </w:rPr>
        <w:t>Scopus</w:t>
      </w:r>
      <w:r w:rsidR="00631B4E">
        <w:rPr>
          <w:rFonts w:ascii="Times New Roman" w:eastAsia="Andale Sans UI" w:hAnsi="Times New Roman" w:cs="Times New Roman"/>
          <w:kern w:val="1"/>
          <w:sz w:val="28"/>
          <w:szCs w:val="28"/>
          <w:lang w:eastAsia="ru-RU"/>
        </w:rPr>
        <w:t>)</w:t>
      </w:r>
      <w:r w:rsidR="00631B4E" w:rsidRPr="00631B4E">
        <w:rPr>
          <w:rFonts w:ascii="Times New Roman" w:eastAsia="Andale Sans UI" w:hAnsi="Times New Roman" w:cs="Times New Roman"/>
          <w:kern w:val="1"/>
          <w:sz w:val="28"/>
          <w:szCs w:val="28"/>
          <w:lang w:eastAsia="ru-RU"/>
        </w:rPr>
        <w:t xml:space="preserve"> </w:t>
      </w:r>
      <w:r w:rsidR="00631B4E">
        <w:rPr>
          <w:rFonts w:ascii="Times New Roman" w:eastAsia="Andale Sans UI" w:hAnsi="Times New Roman" w:cs="Times New Roman"/>
          <w:kern w:val="1"/>
          <w:sz w:val="28"/>
          <w:szCs w:val="28"/>
          <w:lang w:eastAsia="ru-RU"/>
        </w:rPr>
        <w:t xml:space="preserve">та </w:t>
      </w:r>
      <w:r w:rsidR="00631B4E" w:rsidRPr="00191321">
        <w:rPr>
          <w:rFonts w:ascii="Times New Roman" w:eastAsia="Andale Sans UI" w:hAnsi="Times New Roman" w:cs="Times New Roman"/>
          <w:b/>
          <w:kern w:val="1"/>
          <w:sz w:val="28"/>
          <w:szCs w:val="28"/>
          <w:lang w:eastAsia="ru-RU"/>
        </w:rPr>
        <w:t>8</w:t>
      </w:r>
      <w:r w:rsidR="00631B4E">
        <w:rPr>
          <w:rFonts w:ascii="Times New Roman" w:eastAsia="Andale Sans UI" w:hAnsi="Times New Roman" w:cs="Times New Roman"/>
          <w:kern w:val="1"/>
          <w:sz w:val="28"/>
          <w:szCs w:val="28"/>
          <w:lang w:eastAsia="ru-RU"/>
        </w:rPr>
        <w:t xml:space="preserve"> (</w:t>
      </w:r>
      <w:r w:rsidR="00631B4E">
        <w:rPr>
          <w:rFonts w:ascii="Times New Roman" w:eastAsia="Andale Sans UI" w:hAnsi="Times New Roman" w:cs="Times New Roman"/>
          <w:kern w:val="1"/>
          <w:sz w:val="28"/>
          <w:szCs w:val="28"/>
          <w:lang w:val="en-US" w:eastAsia="ru-RU"/>
        </w:rPr>
        <w:t>Google</w:t>
      </w:r>
      <w:r w:rsidR="00631B4E" w:rsidRPr="00631B4E">
        <w:rPr>
          <w:rFonts w:ascii="Times New Roman" w:eastAsia="Andale Sans UI" w:hAnsi="Times New Roman" w:cs="Times New Roman"/>
          <w:kern w:val="1"/>
          <w:sz w:val="28"/>
          <w:szCs w:val="28"/>
          <w:lang w:eastAsia="ru-RU"/>
        </w:rPr>
        <w:t xml:space="preserve"> </w:t>
      </w:r>
      <w:r w:rsidR="00631B4E">
        <w:rPr>
          <w:rFonts w:ascii="Times New Roman" w:eastAsia="Andale Sans UI" w:hAnsi="Times New Roman" w:cs="Times New Roman"/>
          <w:kern w:val="1"/>
          <w:sz w:val="28"/>
          <w:szCs w:val="28"/>
          <w:lang w:val="en-US" w:eastAsia="ru-RU"/>
        </w:rPr>
        <w:t>Scholar</w:t>
      </w:r>
      <w:r w:rsidR="00631B4E">
        <w:rPr>
          <w:rFonts w:ascii="Times New Roman" w:eastAsia="Andale Sans UI" w:hAnsi="Times New Roman" w:cs="Times New Roman"/>
          <w:kern w:val="1"/>
          <w:sz w:val="28"/>
          <w:szCs w:val="28"/>
          <w:lang w:eastAsia="ru-RU"/>
        </w:rPr>
        <w:t>)</w:t>
      </w:r>
      <w:r w:rsidR="00631B4E" w:rsidRPr="00631B4E">
        <w:rPr>
          <w:rFonts w:ascii="Times New Roman" w:eastAsia="Andale Sans UI" w:hAnsi="Times New Roman" w:cs="Times New Roman"/>
          <w:kern w:val="1"/>
          <w:sz w:val="28"/>
          <w:szCs w:val="28"/>
          <w:lang w:eastAsia="ru-RU"/>
        </w:rPr>
        <w:t>.</w:t>
      </w:r>
      <w:r w:rsidRPr="00BE751C">
        <w:rPr>
          <w:rFonts w:ascii="Times New Roman" w:eastAsia="Andale Sans UI" w:hAnsi="Times New Roman" w:cs="Times New Roman"/>
          <w:kern w:val="1"/>
          <w:sz w:val="28"/>
          <w:szCs w:val="28"/>
          <w:lang w:eastAsia="ru-RU"/>
        </w:rPr>
        <w:t xml:space="preserve"> </w:t>
      </w:r>
    </w:p>
    <w:p w:rsidR="00056195" w:rsidRPr="002D3700" w:rsidRDefault="00056195" w:rsidP="000D28E7">
      <w:pPr>
        <w:spacing w:after="0" w:line="240" w:lineRule="auto"/>
        <w:ind w:firstLine="709"/>
        <w:jc w:val="both"/>
        <w:rPr>
          <w:rFonts w:ascii="Times New Roman" w:eastAsia="Andale Sans UI" w:hAnsi="Times New Roman" w:cs="Times New Roman"/>
          <w:kern w:val="1"/>
          <w:sz w:val="28"/>
          <w:szCs w:val="28"/>
          <w:lang w:eastAsia="ru-RU"/>
        </w:rPr>
      </w:pPr>
    </w:p>
    <w:p w:rsidR="0071017C" w:rsidRPr="00BE751C" w:rsidRDefault="00F66F9B" w:rsidP="000D28E7">
      <w:pPr>
        <w:spacing w:after="0" w:line="240" w:lineRule="auto"/>
        <w:ind w:firstLine="709"/>
        <w:jc w:val="both"/>
        <w:rPr>
          <w:rFonts w:ascii="Times New Roman" w:hAnsi="Times New Roman" w:cs="Times New Roman"/>
          <w:b/>
          <w:sz w:val="28"/>
          <w:szCs w:val="28"/>
        </w:rPr>
      </w:pPr>
      <w:r w:rsidRPr="00BE751C">
        <w:rPr>
          <w:rFonts w:ascii="Times New Roman" w:eastAsia="Andale Sans UI" w:hAnsi="Times New Roman" w:cs="Times New Roman"/>
          <w:kern w:val="1"/>
          <w:sz w:val="28"/>
          <w:szCs w:val="28"/>
          <w:lang w:eastAsia="ru-RU"/>
        </w:rPr>
        <w:t>Автор: Мірошниченко Денис Вікторович</w:t>
      </w:r>
      <w:r w:rsidRPr="00BE751C">
        <w:rPr>
          <w:rFonts w:ascii="Times New Roman" w:eastAsia="Andale Sans UI" w:hAnsi="Times New Roman" w:cs="Times New Roman"/>
          <w:b/>
          <w:kern w:val="1"/>
          <w:sz w:val="28"/>
          <w:szCs w:val="28"/>
          <w:lang w:eastAsia="ru-RU"/>
        </w:rPr>
        <w:t xml:space="preserve"> _______________________ </w:t>
      </w:r>
    </w:p>
    <w:sectPr w:rsidR="0071017C" w:rsidRPr="00BE751C">
      <w:headerReference w:type="default" r:id="rId22"/>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C28" w:rsidRDefault="00ED5C28" w:rsidP="003032D2">
      <w:pPr>
        <w:spacing w:after="0" w:line="240" w:lineRule="auto"/>
      </w:pPr>
      <w:r>
        <w:separator/>
      </w:r>
    </w:p>
  </w:endnote>
  <w:endnote w:type="continuationSeparator" w:id="0">
    <w:p w:rsidR="00ED5C28" w:rsidRDefault="00ED5C28" w:rsidP="00303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CC"/>
    <w:family w:val="auto"/>
    <w:pitch w:val="variable"/>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C28" w:rsidRDefault="00ED5C28" w:rsidP="003032D2">
      <w:pPr>
        <w:spacing w:after="0" w:line="240" w:lineRule="auto"/>
      </w:pPr>
      <w:r>
        <w:separator/>
      </w:r>
    </w:p>
  </w:footnote>
  <w:footnote w:type="continuationSeparator" w:id="0">
    <w:p w:rsidR="00ED5C28" w:rsidRDefault="00ED5C28" w:rsidP="003032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C37" w:rsidRDefault="00CB6C37" w:rsidP="003032D2">
    <w:pPr>
      <w:pStyle w:val="af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B18ED82"/>
    <w:lvl w:ilvl="0">
      <w:start w:val="1"/>
      <w:numFmt w:val="decimal"/>
      <w:lvlText w:val="%1."/>
      <w:lvlJc w:val="left"/>
      <w:pPr>
        <w:tabs>
          <w:tab w:val="num" w:pos="1492"/>
        </w:tabs>
        <w:ind w:left="1492" w:hanging="360"/>
      </w:pPr>
    </w:lvl>
  </w:abstractNum>
  <w:abstractNum w:abstractNumId="1">
    <w:nsid w:val="FFFFFF7D"/>
    <w:multiLevelType w:val="singleLevel"/>
    <w:tmpl w:val="F6663260"/>
    <w:lvl w:ilvl="0">
      <w:start w:val="1"/>
      <w:numFmt w:val="decimal"/>
      <w:lvlText w:val="%1."/>
      <w:lvlJc w:val="left"/>
      <w:pPr>
        <w:tabs>
          <w:tab w:val="num" w:pos="1209"/>
        </w:tabs>
        <w:ind w:left="1209" w:hanging="360"/>
      </w:pPr>
    </w:lvl>
  </w:abstractNum>
  <w:abstractNum w:abstractNumId="2">
    <w:nsid w:val="FFFFFF7E"/>
    <w:multiLevelType w:val="singleLevel"/>
    <w:tmpl w:val="697C4164"/>
    <w:lvl w:ilvl="0">
      <w:start w:val="1"/>
      <w:numFmt w:val="decimal"/>
      <w:lvlText w:val="%1."/>
      <w:lvlJc w:val="left"/>
      <w:pPr>
        <w:tabs>
          <w:tab w:val="num" w:pos="926"/>
        </w:tabs>
        <w:ind w:left="926" w:hanging="360"/>
      </w:pPr>
    </w:lvl>
  </w:abstractNum>
  <w:abstractNum w:abstractNumId="3">
    <w:nsid w:val="FFFFFF7F"/>
    <w:multiLevelType w:val="singleLevel"/>
    <w:tmpl w:val="96ACE036"/>
    <w:lvl w:ilvl="0">
      <w:start w:val="1"/>
      <w:numFmt w:val="decimal"/>
      <w:lvlText w:val="%1."/>
      <w:lvlJc w:val="left"/>
      <w:pPr>
        <w:tabs>
          <w:tab w:val="num" w:pos="643"/>
        </w:tabs>
        <w:ind w:left="643" w:hanging="360"/>
      </w:pPr>
    </w:lvl>
  </w:abstractNum>
  <w:abstractNum w:abstractNumId="4">
    <w:nsid w:val="FFFFFF80"/>
    <w:multiLevelType w:val="singleLevel"/>
    <w:tmpl w:val="7C80AC5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BE075B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8382AB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6C23F1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DB8A7C4"/>
    <w:lvl w:ilvl="0">
      <w:start w:val="1"/>
      <w:numFmt w:val="decimal"/>
      <w:lvlText w:val="%1."/>
      <w:lvlJc w:val="left"/>
      <w:pPr>
        <w:tabs>
          <w:tab w:val="num" w:pos="360"/>
        </w:tabs>
        <w:ind w:left="360" w:hanging="360"/>
      </w:pPr>
    </w:lvl>
  </w:abstractNum>
  <w:abstractNum w:abstractNumId="9">
    <w:nsid w:val="FFFFFF89"/>
    <w:multiLevelType w:val="singleLevel"/>
    <w:tmpl w:val="C16AB78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WW8Num1"/>
    <w:lvl w:ilvl="0">
      <w:start w:val="2"/>
      <w:numFmt w:val="bullet"/>
      <w:lvlText w:val="-"/>
      <w:lvlJc w:val="left"/>
      <w:pPr>
        <w:tabs>
          <w:tab w:val="num" w:pos="927"/>
        </w:tabs>
        <w:ind w:left="927" w:hanging="360"/>
      </w:pPr>
      <w:rPr>
        <w:rFonts w:ascii="StarSymbol" w:hAnsi="StarSymbol"/>
      </w:rPr>
    </w:lvl>
  </w:abstractNum>
  <w:abstractNum w:abstractNumId="11">
    <w:nsid w:val="00000002"/>
    <w:multiLevelType w:val="singleLevel"/>
    <w:tmpl w:val="00000002"/>
    <w:name w:val="WW8Num2"/>
    <w:lvl w:ilvl="0">
      <w:start w:val="1"/>
      <w:numFmt w:val="decimal"/>
      <w:lvlText w:val="%1."/>
      <w:lvlJc w:val="left"/>
      <w:pPr>
        <w:tabs>
          <w:tab w:val="num" w:pos="1200"/>
        </w:tabs>
        <w:ind w:left="1200" w:hanging="480"/>
      </w:pPr>
    </w:lvl>
  </w:abstractNum>
  <w:abstractNum w:abstractNumId="12">
    <w:nsid w:val="00000003"/>
    <w:multiLevelType w:val="multilevel"/>
    <w:tmpl w:val="0000000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2F05BD5"/>
    <w:multiLevelType w:val="hybridMultilevel"/>
    <w:tmpl w:val="B1F481D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BE756F8"/>
    <w:multiLevelType w:val="hybridMultilevel"/>
    <w:tmpl w:val="9A5401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6962C5A"/>
    <w:multiLevelType w:val="hybridMultilevel"/>
    <w:tmpl w:val="3D3811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8B766FD"/>
    <w:multiLevelType w:val="hybridMultilevel"/>
    <w:tmpl w:val="79C61FA4"/>
    <w:lvl w:ilvl="0" w:tplc="FB7ED91A">
      <w:start w:val="1"/>
      <w:numFmt w:val="decimal"/>
      <w:lvlText w:val="%1."/>
      <w:lvlJc w:val="left"/>
      <w:pPr>
        <w:ind w:left="1710" w:hanging="9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1D08742A"/>
    <w:multiLevelType w:val="hybridMultilevel"/>
    <w:tmpl w:val="165AB7F4"/>
    <w:lvl w:ilvl="0" w:tplc="F9501E9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EDE573A"/>
    <w:multiLevelType w:val="hybridMultilevel"/>
    <w:tmpl w:val="2C7C10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5A557A4"/>
    <w:multiLevelType w:val="hybridMultilevel"/>
    <w:tmpl w:val="EF261A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83D634A"/>
    <w:multiLevelType w:val="hybridMultilevel"/>
    <w:tmpl w:val="8A00A7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EA64695"/>
    <w:multiLevelType w:val="hybridMultilevel"/>
    <w:tmpl w:val="C566565A"/>
    <w:lvl w:ilvl="0" w:tplc="6582A90C">
      <w:start w:val="1"/>
      <w:numFmt w:val="decimal"/>
      <w:lvlText w:val="%1."/>
      <w:lvlJc w:val="left"/>
      <w:pPr>
        <w:ind w:left="1710" w:hanging="9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E9E6196"/>
    <w:multiLevelType w:val="hybridMultilevel"/>
    <w:tmpl w:val="2B4687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4A7C05"/>
    <w:multiLevelType w:val="hybridMultilevel"/>
    <w:tmpl w:val="2728B2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16E2EC8"/>
    <w:multiLevelType w:val="hybridMultilevel"/>
    <w:tmpl w:val="1054A994"/>
    <w:lvl w:ilvl="0" w:tplc="FF145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1F31D1C"/>
    <w:multiLevelType w:val="hybridMultilevel"/>
    <w:tmpl w:val="CE2C235E"/>
    <w:lvl w:ilvl="0" w:tplc="A224D01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6">
    <w:nsid w:val="56FA756A"/>
    <w:multiLevelType w:val="hybridMultilevel"/>
    <w:tmpl w:val="38E63A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1541860"/>
    <w:multiLevelType w:val="hybridMultilevel"/>
    <w:tmpl w:val="FDA41888"/>
    <w:lvl w:ilvl="0" w:tplc="3BEA0A9A">
      <w:start w:val="1"/>
      <w:numFmt w:val="decimal"/>
      <w:lvlText w:val="%1."/>
      <w:lvlJc w:val="left"/>
      <w:pPr>
        <w:ind w:left="1710" w:hanging="9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D2E399F"/>
    <w:multiLevelType w:val="hybridMultilevel"/>
    <w:tmpl w:val="A5FE90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DB92EF0"/>
    <w:multiLevelType w:val="hybridMultilevel"/>
    <w:tmpl w:val="AE5223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0EA7EF6"/>
    <w:multiLevelType w:val="hybridMultilevel"/>
    <w:tmpl w:val="F8CC6A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1297E81"/>
    <w:multiLevelType w:val="hybridMultilevel"/>
    <w:tmpl w:val="F1C6E3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6ED2BAE"/>
    <w:multiLevelType w:val="hybridMultilevel"/>
    <w:tmpl w:val="14AA02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83C7B11"/>
    <w:multiLevelType w:val="hybridMultilevel"/>
    <w:tmpl w:val="1B8C19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8813FC8"/>
    <w:multiLevelType w:val="hybridMultilevel"/>
    <w:tmpl w:val="CE2C235E"/>
    <w:lvl w:ilvl="0" w:tplc="A224D01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5">
    <w:nsid w:val="7A486EE8"/>
    <w:multiLevelType w:val="hybridMultilevel"/>
    <w:tmpl w:val="6B5AFC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FA24792"/>
    <w:multiLevelType w:val="hybridMultilevel"/>
    <w:tmpl w:val="12BAA92C"/>
    <w:lvl w:ilvl="0" w:tplc="A1F00EB2">
      <w:start w:val="3"/>
      <w:numFmt w:val="decimal"/>
      <w:lvlText w:val="%1."/>
      <w:lvlJc w:val="left"/>
      <w:pPr>
        <w:tabs>
          <w:tab w:val="num" w:pos="1200"/>
        </w:tabs>
        <w:ind w:left="1200" w:hanging="360"/>
      </w:pPr>
      <w:rPr>
        <w:rFonts w:hint="default"/>
      </w:rPr>
    </w:lvl>
    <w:lvl w:ilvl="1" w:tplc="389043DA">
      <w:numFmt w:val="none"/>
      <w:lvlText w:val=""/>
      <w:lvlJc w:val="left"/>
      <w:pPr>
        <w:tabs>
          <w:tab w:val="num" w:pos="360"/>
        </w:tabs>
      </w:pPr>
    </w:lvl>
    <w:lvl w:ilvl="2" w:tplc="72709298">
      <w:numFmt w:val="none"/>
      <w:lvlText w:val=""/>
      <w:lvlJc w:val="left"/>
      <w:pPr>
        <w:tabs>
          <w:tab w:val="num" w:pos="360"/>
        </w:tabs>
      </w:pPr>
    </w:lvl>
    <w:lvl w:ilvl="3" w:tplc="4F746CF0">
      <w:numFmt w:val="none"/>
      <w:lvlText w:val=""/>
      <w:lvlJc w:val="left"/>
      <w:pPr>
        <w:tabs>
          <w:tab w:val="num" w:pos="360"/>
        </w:tabs>
      </w:pPr>
    </w:lvl>
    <w:lvl w:ilvl="4" w:tplc="9878D000">
      <w:numFmt w:val="none"/>
      <w:lvlText w:val=""/>
      <w:lvlJc w:val="left"/>
      <w:pPr>
        <w:tabs>
          <w:tab w:val="num" w:pos="360"/>
        </w:tabs>
      </w:pPr>
    </w:lvl>
    <w:lvl w:ilvl="5" w:tplc="44BC44DA">
      <w:numFmt w:val="none"/>
      <w:lvlText w:val=""/>
      <w:lvlJc w:val="left"/>
      <w:pPr>
        <w:tabs>
          <w:tab w:val="num" w:pos="360"/>
        </w:tabs>
      </w:pPr>
    </w:lvl>
    <w:lvl w:ilvl="6" w:tplc="AB24FBA2">
      <w:numFmt w:val="none"/>
      <w:lvlText w:val=""/>
      <w:lvlJc w:val="left"/>
      <w:pPr>
        <w:tabs>
          <w:tab w:val="num" w:pos="360"/>
        </w:tabs>
      </w:pPr>
    </w:lvl>
    <w:lvl w:ilvl="7" w:tplc="1604D450">
      <w:numFmt w:val="none"/>
      <w:lvlText w:val=""/>
      <w:lvlJc w:val="left"/>
      <w:pPr>
        <w:tabs>
          <w:tab w:val="num" w:pos="360"/>
        </w:tabs>
      </w:pPr>
    </w:lvl>
    <w:lvl w:ilvl="8" w:tplc="9502181C">
      <w:numFmt w:val="none"/>
      <w:lvlText w:val=""/>
      <w:lvlJc w:val="left"/>
      <w:pPr>
        <w:tabs>
          <w:tab w:val="num" w:pos="360"/>
        </w:tabs>
      </w:pPr>
    </w:lvl>
  </w:abstractNum>
  <w:num w:numId="1">
    <w:abstractNumId w:val="28"/>
  </w:num>
  <w:num w:numId="2">
    <w:abstractNumId w:val="17"/>
  </w:num>
  <w:num w:numId="3">
    <w:abstractNumId w:val="36"/>
  </w:num>
  <w:num w:numId="4">
    <w:abstractNumId w:val="35"/>
  </w:num>
  <w:num w:numId="5">
    <w:abstractNumId w:val="18"/>
  </w:num>
  <w:num w:numId="6">
    <w:abstractNumId w:val="33"/>
  </w:num>
  <w:num w:numId="7">
    <w:abstractNumId w:val="30"/>
  </w:num>
  <w:num w:numId="8">
    <w:abstractNumId w:val="23"/>
  </w:num>
  <w:num w:numId="9">
    <w:abstractNumId w:val="26"/>
  </w:num>
  <w:num w:numId="10">
    <w:abstractNumId w:val="31"/>
  </w:num>
  <w:num w:numId="11">
    <w:abstractNumId w:val="29"/>
  </w:num>
  <w:num w:numId="12">
    <w:abstractNumId w:val="32"/>
  </w:num>
  <w:num w:numId="13">
    <w:abstractNumId w:val="15"/>
  </w:num>
  <w:num w:numId="14">
    <w:abstractNumId w:val="20"/>
  </w:num>
  <w:num w:numId="15">
    <w:abstractNumId w:val="19"/>
  </w:num>
  <w:num w:numId="16">
    <w:abstractNumId w:val="14"/>
  </w:num>
  <w:num w:numId="17">
    <w:abstractNumId w:val="21"/>
  </w:num>
  <w:num w:numId="18">
    <w:abstractNumId w:val="16"/>
  </w:num>
  <w:num w:numId="19">
    <w:abstractNumId w:val="2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4"/>
  </w:num>
  <w:num w:numId="31">
    <w:abstractNumId w:val="34"/>
  </w:num>
  <w:num w:numId="32">
    <w:abstractNumId w:val="13"/>
  </w:num>
  <w:num w:numId="33">
    <w:abstractNumId w:val="25"/>
  </w:num>
  <w:num w:numId="34">
    <w:abstractNumId w:val="10"/>
  </w:num>
  <w:num w:numId="35">
    <w:abstractNumId w:val="11"/>
  </w:num>
  <w:num w:numId="36">
    <w:abstractNumId w:val="12"/>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5B6"/>
    <w:rsid w:val="00017DF2"/>
    <w:rsid w:val="00054986"/>
    <w:rsid w:val="00056195"/>
    <w:rsid w:val="00056D8C"/>
    <w:rsid w:val="00063EDF"/>
    <w:rsid w:val="000D28E7"/>
    <w:rsid w:val="000F7846"/>
    <w:rsid w:val="00120D4F"/>
    <w:rsid w:val="00183DD2"/>
    <w:rsid w:val="00191321"/>
    <w:rsid w:val="001C28C6"/>
    <w:rsid w:val="001E1B51"/>
    <w:rsid w:val="001E68EF"/>
    <w:rsid w:val="00210C31"/>
    <w:rsid w:val="00224DA9"/>
    <w:rsid w:val="002913DF"/>
    <w:rsid w:val="00295C08"/>
    <w:rsid w:val="00295CD1"/>
    <w:rsid w:val="002D3700"/>
    <w:rsid w:val="002E5A1B"/>
    <w:rsid w:val="002F5A00"/>
    <w:rsid w:val="002F6AA1"/>
    <w:rsid w:val="003004BE"/>
    <w:rsid w:val="003032D2"/>
    <w:rsid w:val="00305D5D"/>
    <w:rsid w:val="00312D1C"/>
    <w:rsid w:val="003211D8"/>
    <w:rsid w:val="00324BE5"/>
    <w:rsid w:val="00423FAF"/>
    <w:rsid w:val="004318E1"/>
    <w:rsid w:val="0043601C"/>
    <w:rsid w:val="004B51FE"/>
    <w:rsid w:val="004B6DE8"/>
    <w:rsid w:val="00500BA9"/>
    <w:rsid w:val="00501717"/>
    <w:rsid w:val="005045DD"/>
    <w:rsid w:val="005309D1"/>
    <w:rsid w:val="0054200C"/>
    <w:rsid w:val="00596590"/>
    <w:rsid w:val="005A2212"/>
    <w:rsid w:val="00617C31"/>
    <w:rsid w:val="00631B4E"/>
    <w:rsid w:val="006A0A6E"/>
    <w:rsid w:val="006D2999"/>
    <w:rsid w:val="0071017C"/>
    <w:rsid w:val="00710760"/>
    <w:rsid w:val="00743672"/>
    <w:rsid w:val="00767C72"/>
    <w:rsid w:val="007A302F"/>
    <w:rsid w:val="007A4757"/>
    <w:rsid w:val="007A55C7"/>
    <w:rsid w:val="007A602D"/>
    <w:rsid w:val="007B05CA"/>
    <w:rsid w:val="00821C9F"/>
    <w:rsid w:val="00845D6A"/>
    <w:rsid w:val="008722BF"/>
    <w:rsid w:val="008848A6"/>
    <w:rsid w:val="008E540F"/>
    <w:rsid w:val="009060FD"/>
    <w:rsid w:val="00966018"/>
    <w:rsid w:val="00973759"/>
    <w:rsid w:val="009867B4"/>
    <w:rsid w:val="00993C19"/>
    <w:rsid w:val="009A5AAC"/>
    <w:rsid w:val="00A502EA"/>
    <w:rsid w:val="00A77049"/>
    <w:rsid w:val="00A97072"/>
    <w:rsid w:val="00B04DDD"/>
    <w:rsid w:val="00B10AD3"/>
    <w:rsid w:val="00B637C9"/>
    <w:rsid w:val="00B64338"/>
    <w:rsid w:val="00BE751C"/>
    <w:rsid w:val="00C41C10"/>
    <w:rsid w:val="00CB6C37"/>
    <w:rsid w:val="00D146DE"/>
    <w:rsid w:val="00D576D9"/>
    <w:rsid w:val="00DB5C3D"/>
    <w:rsid w:val="00DB7B73"/>
    <w:rsid w:val="00DC47EB"/>
    <w:rsid w:val="00DD03F3"/>
    <w:rsid w:val="00DD131F"/>
    <w:rsid w:val="00DE18A9"/>
    <w:rsid w:val="00DF717D"/>
    <w:rsid w:val="00E23EDB"/>
    <w:rsid w:val="00E36871"/>
    <w:rsid w:val="00EA7013"/>
    <w:rsid w:val="00ED5C28"/>
    <w:rsid w:val="00ED645E"/>
    <w:rsid w:val="00ED75B6"/>
    <w:rsid w:val="00F00C4A"/>
    <w:rsid w:val="00F043FD"/>
    <w:rsid w:val="00F05A93"/>
    <w:rsid w:val="00F24326"/>
    <w:rsid w:val="00F4314E"/>
    <w:rsid w:val="00F454C4"/>
    <w:rsid w:val="00F50DD3"/>
    <w:rsid w:val="00F55306"/>
    <w:rsid w:val="00F66F9B"/>
    <w:rsid w:val="00F9342A"/>
    <w:rsid w:val="00F97232"/>
    <w:rsid w:val="00FF52C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032D2"/>
    <w:pPr>
      <w:keepNext/>
      <w:keepLines/>
      <w:spacing w:after="0" w:line="360" w:lineRule="auto"/>
      <w:jc w:val="center"/>
      <w:outlineLvl w:val="0"/>
    </w:pPr>
    <w:rPr>
      <w:rFonts w:ascii="Times New Roman" w:eastAsia="Times New Roman" w:hAnsi="Times New Roman" w:cs="Times New Roman"/>
      <w:b/>
      <w:bCs/>
      <w:sz w:val="28"/>
      <w:szCs w:val="28"/>
      <w:lang w:val="ru-RU"/>
    </w:rPr>
  </w:style>
  <w:style w:type="paragraph" w:styleId="2">
    <w:name w:val="heading 2"/>
    <w:basedOn w:val="a"/>
    <w:next w:val="a"/>
    <w:link w:val="20"/>
    <w:uiPriority w:val="9"/>
    <w:qFormat/>
    <w:rsid w:val="003032D2"/>
    <w:pPr>
      <w:keepNext/>
      <w:keepLines/>
      <w:spacing w:after="0" w:line="360" w:lineRule="auto"/>
      <w:ind w:firstLine="720"/>
      <w:jc w:val="both"/>
      <w:outlineLvl w:val="1"/>
    </w:pPr>
    <w:rPr>
      <w:rFonts w:ascii="Times New Roman" w:eastAsia="Times New Roman" w:hAnsi="Times New Roman" w:cs="Times New Roman"/>
      <w:b/>
      <w:bCs/>
      <w:kern w:val="16"/>
      <w:sz w:val="28"/>
      <w:szCs w:val="26"/>
      <w:lang w:val="ru-RU" w:eastAsia="ru-RU"/>
    </w:rPr>
  </w:style>
  <w:style w:type="paragraph" w:styleId="3">
    <w:name w:val="heading 3"/>
    <w:basedOn w:val="a"/>
    <w:next w:val="a"/>
    <w:link w:val="30"/>
    <w:uiPriority w:val="9"/>
    <w:qFormat/>
    <w:rsid w:val="003032D2"/>
    <w:pPr>
      <w:keepNext/>
      <w:keepLines/>
      <w:spacing w:after="0" w:line="360" w:lineRule="auto"/>
      <w:ind w:firstLine="720"/>
      <w:jc w:val="both"/>
      <w:outlineLvl w:val="2"/>
    </w:pPr>
    <w:rPr>
      <w:rFonts w:ascii="Times New Roman" w:eastAsia="Times New Roman" w:hAnsi="Times New Roman" w:cs="Times New Roman"/>
      <w:b/>
      <w:bCs/>
      <w:kern w:val="16"/>
      <w:sz w:val="28"/>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DD131F"/>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DD131F"/>
    <w:rPr>
      <w:rFonts w:ascii="Tahoma" w:hAnsi="Tahoma" w:cs="Tahoma"/>
      <w:sz w:val="16"/>
      <w:szCs w:val="16"/>
    </w:rPr>
  </w:style>
  <w:style w:type="character" w:customStyle="1" w:styleId="10">
    <w:name w:val="Заголовок 1 Знак"/>
    <w:basedOn w:val="a0"/>
    <w:link w:val="1"/>
    <w:rsid w:val="003032D2"/>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3032D2"/>
    <w:rPr>
      <w:rFonts w:ascii="Times New Roman" w:eastAsia="Times New Roman" w:hAnsi="Times New Roman" w:cs="Times New Roman"/>
      <w:b/>
      <w:bCs/>
      <w:kern w:val="16"/>
      <w:sz w:val="28"/>
      <w:szCs w:val="26"/>
      <w:lang w:val="ru-RU" w:eastAsia="ru-RU"/>
    </w:rPr>
  </w:style>
  <w:style w:type="character" w:customStyle="1" w:styleId="30">
    <w:name w:val="Заголовок 3 Знак"/>
    <w:basedOn w:val="a0"/>
    <w:link w:val="3"/>
    <w:uiPriority w:val="9"/>
    <w:rsid w:val="003032D2"/>
    <w:rPr>
      <w:rFonts w:ascii="Times New Roman" w:eastAsia="Times New Roman" w:hAnsi="Times New Roman" w:cs="Times New Roman"/>
      <w:b/>
      <w:bCs/>
      <w:kern w:val="16"/>
      <w:sz w:val="28"/>
      <w:szCs w:val="24"/>
      <w:lang w:val="ru-RU" w:eastAsia="ru-RU"/>
    </w:rPr>
  </w:style>
  <w:style w:type="numbering" w:customStyle="1" w:styleId="11">
    <w:name w:val="Нет списка1"/>
    <w:next w:val="a2"/>
    <w:uiPriority w:val="99"/>
    <w:semiHidden/>
    <w:unhideWhenUsed/>
    <w:rsid w:val="003032D2"/>
  </w:style>
  <w:style w:type="paragraph" w:customStyle="1" w:styleId="a5">
    <w:name w:val="Заголовок"/>
    <w:basedOn w:val="a"/>
    <w:next w:val="a6"/>
    <w:rsid w:val="003032D2"/>
    <w:pPr>
      <w:keepNext/>
      <w:widowControl w:val="0"/>
      <w:suppressAutoHyphens/>
      <w:spacing w:before="240" w:after="120" w:line="240" w:lineRule="auto"/>
    </w:pPr>
    <w:rPr>
      <w:rFonts w:ascii="Arial" w:eastAsia="Andale Sans UI" w:hAnsi="Arial" w:cs="Tahoma"/>
      <w:kern w:val="1"/>
      <w:sz w:val="28"/>
      <w:szCs w:val="28"/>
      <w:lang w:val="ru-RU" w:eastAsia="ru-RU"/>
    </w:rPr>
  </w:style>
  <w:style w:type="paragraph" w:styleId="a6">
    <w:name w:val="Body Text"/>
    <w:aliases w:val="Основной текст Знак1,Основной текст Знак1 Знак"/>
    <w:basedOn w:val="a"/>
    <w:link w:val="a7"/>
    <w:rsid w:val="003032D2"/>
    <w:pPr>
      <w:widowControl w:val="0"/>
      <w:suppressAutoHyphens/>
      <w:spacing w:after="120" w:line="240" w:lineRule="auto"/>
    </w:pPr>
    <w:rPr>
      <w:rFonts w:ascii="Times New Roman" w:eastAsia="Andale Sans UI" w:hAnsi="Times New Roman" w:cs="Times New Roman"/>
      <w:kern w:val="1"/>
      <w:sz w:val="24"/>
      <w:szCs w:val="24"/>
      <w:lang w:val="ru-RU" w:eastAsia="ru-RU"/>
    </w:rPr>
  </w:style>
  <w:style w:type="character" w:customStyle="1" w:styleId="a7">
    <w:name w:val="Основной текст Знак"/>
    <w:aliases w:val="Основной текст Знак1 Знак1,Основной текст Знак1 Знак Знак"/>
    <w:basedOn w:val="a0"/>
    <w:link w:val="a6"/>
    <w:rsid w:val="003032D2"/>
    <w:rPr>
      <w:rFonts w:ascii="Times New Roman" w:eastAsia="Andale Sans UI" w:hAnsi="Times New Roman" w:cs="Times New Roman"/>
      <w:kern w:val="1"/>
      <w:sz w:val="24"/>
      <w:szCs w:val="24"/>
      <w:lang w:val="ru-RU" w:eastAsia="ru-RU"/>
    </w:rPr>
  </w:style>
  <w:style w:type="paragraph" w:styleId="a8">
    <w:name w:val="Title"/>
    <w:basedOn w:val="a5"/>
    <w:next w:val="a9"/>
    <w:link w:val="aa"/>
    <w:qFormat/>
    <w:rsid w:val="003032D2"/>
  </w:style>
  <w:style w:type="character" w:customStyle="1" w:styleId="aa">
    <w:name w:val="Название Знак"/>
    <w:basedOn w:val="a0"/>
    <w:link w:val="a8"/>
    <w:rsid w:val="003032D2"/>
    <w:rPr>
      <w:rFonts w:ascii="Arial" w:eastAsia="Andale Sans UI" w:hAnsi="Arial" w:cs="Tahoma"/>
      <w:kern w:val="1"/>
      <w:sz w:val="28"/>
      <w:szCs w:val="28"/>
      <w:lang w:val="ru-RU" w:eastAsia="ru-RU"/>
    </w:rPr>
  </w:style>
  <w:style w:type="paragraph" w:styleId="a9">
    <w:name w:val="Subtitle"/>
    <w:basedOn w:val="a5"/>
    <w:next w:val="a6"/>
    <w:link w:val="ab"/>
    <w:qFormat/>
    <w:rsid w:val="003032D2"/>
    <w:pPr>
      <w:jc w:val="center"/>
    </w:pPr>
    <w:rPr>
      <w:i/>
      <w:iCs/>
    </w:rPr>
  </w:style>
  <w:style w:type="character" w:customStyle="1" w:styleId="ab">
    <w:name w:val="Подзаголовок Знак"/>
    <w:basedOn w:val="a0"/>
    <w:link w:val="a9"/>
    <w:rsid w:val="003032D2"/>
    <w:rPr>
      <w:rFonts w:ascii="Arial" w:eastAsia="Andale Sans UI" w:hAnsi="Arial" w:cs="Tahoma"/>
      <w:i/>
      <w:iCs/>
      <w:kern w:val="1"/>
      <w:sz w:val="28"/>
      <w:szCs w:val="28"/>
      <w:lang w:val="ru-RU" w:eastAsia="ru-RU"/>
    </w:rPr>
  </w:style>
  <w:style w:type="paragraph" w:styleId="ac">
    <w:name w:val="List"/>
    <w:basedOn w:val="a6"/>
    <w:rsid w:val="003032D2"/>
    <w:rPr>
      <w:rFonts w:cs="Tahoma"/>
    </w:rPr>
  </w:style>
  <w:style w:type="paragraph" w:customStyle="1" w:styleId="12">
    <w:name w:val="Название1"/>
    <w:basedOn w:val="a"/>
    <w:rsid w:val="003032D2"/>
    <w:pPr>
      <w:widowControl w:val="0"/>
      <w:suppressLineNumbers/>
      <w:suppressAutoHyphens/>
      <w:spacing w:before="120" w:after="120" w:line="240" w:lineRule="auto"/>
    </w:pPr>
    <w:rPr>
      <w:rFonts w:ascii="Times New Roman" w:eastAsia="Andale Sans UI" w:hAnsi="Times New Roman" w:cs="Tahoma"/>
      <w:i/>
      <w:iCs/>
      <w:kern w:val="1"/>
      <w:sz w:val="24"/>
      <w:szCs w:val="24"/>
      <w:lang w:val="ru-RU" w:eastAsia="ru-RU"/>
    </w:rPr>
  </w:style>
  <w:style w:type="paragraph" w:customStyle="1" w:styleId="13">
    <w:name w:val="Указатель1"/>
    <w:basedOn w:val="a"/>
    <w:rsid w:val="003032D2"/>
    <w:pPr>
      <w:widowControl w:val="0"/>
      <w:suppressLineNumbers/>
      <w:suppressAutoHyphens/>
      <w:spacing w:after="0" w:line="240" w:lineRule="auto"/>
    </w:pPr>
    <w:rPr>
      <w:rFonts w:ascii="Times New Roman" w:eastAsia="Andale Sans UI" w:hAnsi="Times New Roman" w:cs="Tahoma"/>
      <w:kern w:val="1"/>
      <w:sz w:val="24"/>
      <w:szCs w:val="24"/>
      <w:lang w:val="ru-RU" w:eastAsia="ru-RU"/>
    </w:rPr>
  </w:style>
  <w:style w:type="paragraph" w:styleId="ad">
    <w:name w:val="footer"/>
    <w:basedOn w:val="a"/>
    <w:link w:val="ae"/>
    <w:uiPriority w:val="99"/>
    <w:rsid w:val="003032D2"/>
    <w:pPr>
      <w:tabs>
        <w:tab w:val="center" w:pos="4153"/>
        <w:tab w:val="right" w:pos="8306"/>
      </w:tabs>
      <w:spacing w:after="0" w:line="360" w:lineRule="auto"/>
      <w:ind w:firstLine="720"/>
      <w:jc w:val="both"/>
    </w:pPr>
    <w:rPr>
      <w:rFonts w:ascii="Times New Roman" w:eastAsia="Times New Roman" w:hAnsi="Times New Roman" w:cs="Times New Roman"/>
      <w:kern w:val="16"/>
      <w:sz w:val="28"/>
      <w:szCs w:val="20"/>
      <w:lang w:val="ru-RU" w:eastAsia="ru-RU"/>
    </w:rPr>
  </w:style>
  <w:style w:type="character" w:customStyle="1" w:styleId="ae">
    <w:name w:val="Нижний колонтитул Знак"/>
    <w:basedOn w:val="a0"/>
    <w:link w:val="ad"/>
    <w:uiPriority w:val="99"/>
    <w:rsid w:val="003032D2"/>
    <w:rPr>
      <w:rFonts w:ascii="Times New Roman" w:eastAsia="Times New Roman" w:hAnsi="Times New Roman" w:cs="Times New Roman"/>
      <w:kern w:val="16"/>
      <w:sz w:val="28"/>
      <w:szCs w:val="20"/>
      <w:lang w:val="ru-RU" w:eastAsia="ru-RU"/>
    </w:rPr>
  </w:style>
  <w:style w:type="character" w:styleId="af">
    <w:name w:val="page number"/>
    <w:rsid w:val="003032D2"/>
  </w:style>
  <w:style w:type="paragraph" w:styleId="af0">
    <w:name w:val="header"/>
    <w:basedOn w:val="a"/>
    <w:link w:val="af1"/>
    <w:uiPriority w:val="99"/>
    <w:rsid w:val="003032D2"/>
    <w:pPr>
      <w:tabs>
        <w:tab w:val="center" w:pos="4153"/>
        <w:tab w:val="right" w:pos="8306"/>
      </w:tabs>
      <w:spacing w:after="0" w:line="360" w:lineRule="auto"/>
      <w:ind w:firstLine="720"/>
      <w:jc w:val="both"/>
    </w:pPr>
    <w:rPr>
      <w:rFonts w:ascii="Times New Roman" w:eastAsia="Times New Roman" w:hAnsi="Times New Roman" w:cs="Times New Roman"/>
      <w:kern w:val="16"/>
      <w:sz w:val="28"/>
      <w:szCs w:val="20"/>
      <w:lang w:val="ru-RU" w:eastAsia="ru-RU"/>
    </w:rPr>
  </w:style>
  <w:style w:type="character" w:customStyle="1" w:styleId="af1">
    <w:name w:val="Верхний колонтитул Знак"/>
    <w:basedOn w:val="a0"/>
    <w:link w:val="af0"/>
    <w:uiPriority w:val="99"/>
    <w:rsid w:val="003032D2"/>
    <w:rPr>
      <w:rFonts w:ascii="Times New Roman" w:eastAsia="Times New Roman" w:hAnsi="Times New Roman" w:cs="Times New Roman"/>
      <w:kern w:val="16"/>
      <w:sz w:val="28"/>
      <w:szCs w:val="20"/>
      <w:lang w:val="ru-RU" w:eastAsia="ru-RU"/>
    </w:rPr>
  </w:style>
  <w:style w:type="paragraph" w:customStyle="1" w:styleId="MTDisplayEquation">
    <w:name w:val="MTDisplayEquation"/>
    <w:basedOn w:val="a"/>
    <w:link w:val="MTDisplayEquation0"/>
    <w:rsid w:val="003032D2"/>
    <w:pPr>
      <w:tabs>
        <w:tab w:val="center" w:pos="4820"/>
        <w:tab w:val="right" w:pos="9640"/>
      </w:tabs>
      <w:spacing w:after="0" w:line="360" w:lineRule="auto"/>
      <w:jc w:val="both"/>
    </w:pPr>
    <w:rPr>
      <w:rFonts w:ascii="Times New Roman" w:eastAsia="Times New Roman" w:hAnsi="Times New Roman" w:cs="Times New Roman"/>
      <w:kern w:val="16"/>
      <w:sz w:val="28"/>
      <w:szCs w:val="20"/>
      <w:lang w:val="ru-RU" w:eastAsia="ru-RU"/>
    </w:rPr>
  </w:style>
  <w:style w:type="character" w:customStyle="1" w:styleId="MTDisplayEquation0">
    <w:name w:val="MTDisplayEquation Знак"/>
    <w:link w:val="MTDisplayEquation"/>
    <w:rsid w:val="003032D2"/>
    <w:rPr>
      <w:rFonts w:ascii="Times New Roman" w:eastAsia="Times New Roman" w:hAnsi="Times New Roman" w:cs="Times New Roman"/>
      <w:kern w:val="16"/>
      <w:sz w:val="28"/>
      <w:szCs w:val="20"/>
      <w:lang w:val="ru-RU" w:eastAsia="ru-RU"/>
    </w:rPr>
  </w:style>
  <w:style w:type="character" w:customStyle="1" w:styleId="MTEquationSection">
    <w:name w:val="MTEquationSection"/>
    <w:rsid w:val="003032D2"/>
    <w:rPr>
      <w:rFonts w:ascii="Times New Roman" w:hAnsi="Times New Roman" w:cs="Times New Roman"/>
      <w:b/>
      <w:vanish/>
      <w:color w:val="FF0000"/>
      <w:sz w:val="28"/>
      <w:szCs w:val="28"/>
    </w:rPr>
  </w:style>
  <w:style w:type="paragraph" w:styleId="af2">
    <w:name w:val="footnote text"/>
    <w:basedOn w:val="a"/>
    <w:link w:val="af3"/>
    <w:rsid w:val="003032D2"/>
    <w:pPr>
      <w:spacing w:after="0" w:line="240" w:lineRule="auto"/>
      <w:ind w:firstLine="720"/>
      <w:jc w:val="both"/>
    </w:pPr>
    <w:rPr>
      <w:rFonts w:ascii="Times New Roman" w:eastAsia="Times New Roman" w:hAnsi="Times New Roman" w:cs="Times New Roman"/>
      <w:kern w:val="16"/>
      <w:sz w:val="20"/>
      <w:szCs w:val="20"/>
      <w:lang w:val="ru-RU" w:eastAsia="ru-RU"/>
    </w:rPr>
  </w:style>
  <w:style w:type="character" w:customStyle="1" w:styleId="af3">
    <w:name w:val="Текст сноски Знак"/>
    <w:basedOn w:val="a0"/>
    <w:link w:val="af2"/>
    <w:rsid w:val="003032D2"/>
    <w:rPr>
      <w:rFonts w:ascii="Times New Roman" w:eastAsia="Times New Roman" w:hAnsi="Times New Roman" w:cs="Times New Roman"/>
      <w:kern w:val="16"/>
      <w:sz w:val="20"/>
      <w:szCs w:val="20"/>
      <w:lang w:val="ru-RU" w:eastAsia="ru-RU"/>
    </w:rPr>
  </w:style>
  <w:style w:type="character" w:styleId="af4">
    <w:name w:val="footnote reference"/>
    <w:rsid w:val="003032D2"/>
    <w:rPr>
      <w:vertAlign w:val="superscript"/>
    </w:rPr>
  </w:style>
  <w:style w:type="paragraph" w:styleId="af5">
    <w:name w:val="endnote text"/>
    <w:basedOn w:val="a"/>
    <w:link w:val="af6"/>
    <w:rsid w:val="003032D2"/>
    <w:pPr>
      <w:spacing w:after="0" w:line="240" w:lineRule="auto"/>
      <w:ind w:firstLine="720"/>
      <w:jc w:val="both"/>
    </w:pPr>
    <w:rPr>
      <w:rFonts w:ascii="Times New Roman" w:eastAsia="Times New Roman" w:hAnsi="Times New Roman" w:cs="Times New Roman"/>
      <w:kern w:val="16"/>
      <w:sz w:val="28"/>
      <w:szCs w:val="20"/>
      <w:lang w:val="ru-RU" w:eastAsia="ru-RU"/>
    </w:rPr>
  </w:style>
  <w:style w:type="character" w:customStyle="1" w:styleId="af6">
    <w:name w:val="Текст концевой сноски Знак"/>
    <w:basedOn w:val="a0"/>
    <w:link w:val="af5"/>
    <w:rsid w:val="003032D2"/>
    <w:rPr>
      <w:rFonts w:ascii="Times New Roman" w:eastAsia="Times New Roman" w:hAnsi="Times New Roman" w:cs="Times New Roman"/>
      <w:kern w:val="16"/>
      <w:sz w:val="28"/>
      <w:szCs w:val="20"/>
      <w:lang w:val="ru-RU" w:eastAsia="ru-RU"/>
    </w:rPr>
  </w:style>
  <w:style w:type="character" w:styleId="af7">
    <w:name w:val="endnote reference"/>
    <w:rsid w:val="003032D2"/>
    <w:rPr>
      <w:rFonts w:ascii="Times New Roman" w:hAnsi="Times New Roman"/>
      <w:dstrike w:val="0"/>
      <w:spacing w:val="0"/>
      <w:w w:val="100"/>
      <w:kern w:val="16"/>
      <w:sz w:val="28"/>
      <w:vertAlign w:val="baseline"/>
    </w:rPr>
  </w:style>
  <w:style w:type="paragraph" w:styleId="af8">
    <w:name w:val="Bibliography"/>
    <w:basedOn w:val="a"/>
    <w:next w:val="a"/>
    <w:uiPriority w:val="37"/>
    <w:unhideWhenUsed/>
    <w:rsid w:val="003032D2"/>
    <w:pPr>
      <w:spacing w:after="0" w:line="240" w:lineRule="auto"/>
      <w:ind w:firstLine="720"/>
      <w:jc w:val="both"/>
    </w:pPr>
    <w:rPr>
      <w:rFonts w:ascii="Times New Roman" w:eastAsia="Times New Roman" w:hAnsi="Times New Roman" w:cs="Times New Roman"/>
      <w:kern w:val="16"/>
      <w:sz w:val="28"/>
      <w:szCs w:val="24"/>
      <w:lang w:val="ru-RU" w:eastAsia="ru-RU"/>
    </w:rPr>
  </w:style>
  <w:style w:type="paragraph" w:styleId="21">
    <w:name w:val="Body Text 2"/>
    <w:basedOn w:val="a"/>
    <w:link w:val="22"/>
    <w:rsid w:val="003032D2"/>
    <w:pPr>
      <w:spacing w:after="0" w:line="360" w:lineRule="auto"/>
      <w:jc w:val="both"/>
    </w:pPr>
    <w:rPr>
      <w:rFonts w:ascii="Times New Roman" w:eastAsia="Times New Roman" w:hAnsi="Times New Roman" w:cs="Times New Roman"/>
      <w:sz w:val="28"/>
      <w:szCs w:val="24"/>
      <w:lang w:val="ru-RU" w:eastAsia="ru-RU"/>
    </w:rPr>
  </w:style>
  <w:style w:type="character" w:customStyle="1" w:styleId="22">
    <w:name w:val="Основной текст 2 Знак"/>
    <w:basedOn w:val="a0"/>
    <w:link w:val="21"/>
    <w:rsid w:val="003032D2"/>
    <w:rPr>
      <w:rFonts w:ascii="Times New Roman" w:eastAsia="Times New Roman" w:hAnsi="Times New Roman" w:cs="Times New Roman"/>
      <w:sz w:val="28"/>
      <w:szCs w:val="24"/>
      <w:lang w:val="ru-RU" w:eastAsia="ru-RU"/>
    </w:rPr>
  </w:style>
  <w:style w:type="paragraph" w:styleId="af9">
    <w:name w:val="List Paragraph"/>
    <w:basedOn w:val="a"/>
    <w:qFormat/>
    <w:rsid w:val="003032D2"/>
    <w:pPr>
      <w:spacing w:after="0" w:line="240" w:lineRule="auto"/>
      <w:ind w:left="720" w:firstLine="720"/>
      <w:contextualSpacing/>
      <w:jc w:val="both"/>
    </w:pPr>
    <w:rPr>
      <w:rFonts w:ascii="Times New Roman" w:eastAsia="Times New Roman" w:hAnsi="Times New Roman" w:cs="Times New Roman"/>
      <w:kern w:val="16"/>
      <w:sz w:val="28"/>
      <w:szCs w:val="24"/>
      <w:lang w:val="ru-RU" w:eastAsia="ru-RU"/>
    </w:rPr>
  </w:style>
  <w:style w:type="paragraph" w:styleId="14">
    <w:name w:val="toc 1"/>
    <w:basedOn w:val="a"/>
    <w:next w:val="a"/>
    <w:autoRedefine/>
    <w:uiPriority w:val="39"/>
    <w:unhideWhenUsed/>
    <w:qFormat/>
    <w:rsid w:val="003032D2"/>
    <w:pPr>
      <w:tabs>
        <w:tab w:val="right" w:leader="dot" w:pos="9628"/>
      </w:tabs>
      <w:bidi/>
      <w:spacing w:after="0" w:line="240" w:lineRule="auto"/>
      <w:ind w:firstLine="720"/>
    </w:pPr>
    <w:rPr>
      <w:rFonts w:ascii="Calibri" w:eastAsia="Times New Roman" w:hAnsi="Calibri" w:cs="Times New Roman"/>
      <w:b/>
      <w:bCs/>
      <w:kern w:val="16"/>
      <w:sz w:val="20"/>
      <w:szCs w:val="20"/>
      <w:lang w:val="ru-RU" w:eastAsia="ru-RU"/>
    </w:rPr>
  </w:style>
  <w:style w:type="paragraph" w:styleId="23">
    <w:name w:val="toc 2"/>
    <w:basedOn w:val="a"/>
    <w:next w:val="a"/>
    <w:autoRedefine/>
    <w:uiPriority w:val="39"/>
    <w:unhideWhenUsed/>
    <w:qFormat/>
    <w:rsid w:val="003032D2"/>
    <w:pPr>
      <w:spacing w:before="120" w:after="0" w:line="240" w:lineRule="auto"/>
      <w:ind w:left="280" w:firstLine="720"/>
    </w:pPr>
    <w:rPr>
      <w:rFonts w:ascii="Calibri" w:eastAsia="Times New Roman" w:hAnsi="Calibri" w:cs="Times New Roman"/>
      <w:i/>
      <w:iCs/>
      <w:kern w:val="16"/>
      <w:sz w:val="20"/>
      <w:szCs w:val="20"/>
      <w:lang w:val="ru-RU" w:eastAsia="ru-RU"/>
    </w:rPr>
  </w:style>
  <w:style w:type="character" w:styleId="afa">
    <w:name w:val="Hyperlink"/>
    <w:unhideWhenUsed/>
    <w:rsid w:val="003032D2"/>
    <w:rPr>
      <w:color w:val="0000FF"/>
      <w:u w:val="single"/>
    </w:rPr>
  </w:style>
  <w:style w:type="paragraph" w:styleId="31">
    <w:name w:val="toc 3"/>
    <w:basedOn w:val="a"/>
    <w:next w:val="a"/>
    <w:uiPriority w:val="39"/>
    <w:qFormat/>
    <w:rsid w:val="003032D2"/>
    <w:pPr>
      <w:spacing w:after="0" w:line="240" w:lineRule="auto"/>
      <w:ind w:left="560" w:firstLine="720"/>
    </w:pPr>
    <w:rPr>
      <w:rFonts w:ascii="Calibri" w:eastAsia="Times New Roman" w:hAnsi="Calibri" w:cs="Times New Roman"/>
      <w:kern w:val="16"/>
      <w:sz w:val="20"/>
      <w:szCs w:val="20"/>
      <w:lang w:val="ru-RU" w:eastAsia="ru-RU"/>
    </w:rPr>
  </w:style>
  <w:style w:type="paragraph" w:styleId="4">
    <w:name w:val="toc 4"/>
    <w:basedOn w:val="a"/>
    <w:next w:val="a"/>
    <w:autoRedefine/>
    <w:uiPriority w:val="39"/>
    <w:unhideWhenUsed/>
    <w:rsid w:val="003032D2"/>
    <w:pPr>
      <w:spacing w:after="0" w:line="240" w:lineRule="auto"/>
      <w:ind w:left="840" w:firstLine="720"/>
    </w:pPr>
    <w:rPr>
      <w:rFonts w:ascii="Calibri" w:eastAsia="Times New Roman" w:hAnsi="Calibri" w:cs="Times New Roman"/>
      <w:kern w:val="16"/>
      <w:sz w:val="20"/>
      <w:szCs w:val="20"/>
      <w:lang w:val="ru-RU" w:eastAsia="ru-RU"/>
    </w:rPr>
  </w:style>
  <w:style w:type="paragraph" w:styleId="5">
    <w:name w:val="toc 5"/>
    <w:basedOn w:val="a"/>
    <w:next w:val="a"/>
    <w:autoRedefine/>
    <w:uiPriority w:val="39"/>
    <w:unhideWhenUsed/>
    <w:rsid w:val="003032D2"/>
    <w:pPr>
      <w:spacing w:after="0" w:line="240" w:lineRule="auto"/>
      <w:ind w:left="1120" w:firstLine="720"/>
    </w:pPr>
    <w:rPr>
      <w:rFonts w:ascii="Calibri" w:eastAsia="Times New Roman" w:hAnsi="Calibri" w:cs="Times New Roman"/>
      <w:kern w:val="16"/>
      <w:sz w:val="20"/>
      <w:szCs w:val="20"/>
      <w:lang w:val="ru-RU" w:eastAsia="ru-RU"/>
    </w:rPr>
  </w:style>
  <w:style w:type="paragraph" w:styleId="6">
    <w:name w:val="toc 6"/>
    <w:basedOn w:val="a"/>
    <w:next w:val="a"/>
    <w:autoRedefine/>
    <w:uiPriority w:val="39"/>
    <w:unhideWhenUsed/>
    <w:rsid w:val="003032D2"/>
    <w:pPr>
      <w:spacing w:after="0" w:line="240" w:lineRule="auto"/>
      <w:ind w:left="1400" w:firstLine="720"/>
    </w:pPr>
    <w:rPr>
      <w:rFonts w:ascii="Calibri" w:eastAsia="Times New Roman" w:hAnsi="Calibri" w:cs="Times New Roman"/>
      <w:kern w:val="16"/>
      <w:sz w:val="20"/>
      <w:szCs w:val="20"/>
      <w:lang w:val="ru-RU" w:eastAsia="ru-RU"/>
    </w:rPr>
  </w:style>
  <w:style w:type="paragraph" w:styleId="7">
    <w:name w:val="toc 7"/>
    <w:basedOn w:val="a"/>
    <w:next w:val="a"/>
    <w:autoRedefine/>
    <w:uiPriority w:val="39"/>
    <w:unhideWhenUsed/>
    <w:rsid w:val="003032D2"/>
    <w:pPr>
      <w:spacing w:after="0" w:line="240" w:lineRule="auto"/>
      <w:ind w:left="1680" w:firstLine="720"/>
    </w:pPr>
    <w:rPr>
      <w:rFonts w:ascii="Calibri" w:eastAsia="Times New Roman" w:hAnsi="Calibri" w:cs="Times New Roman"/>
      <w:kern w:val="16"/>
      <w:sz w:val="20"/>
      <w:szCs w:val="20"/>
      <w:lang w:val="ru-RU" w:eastAsia="ru-RU"/>
    </w:rPr>
  </w:style>
  <w:style w:type="paragraph" w:styleId="8">
    <w:name w:val="toc 8"/>
    <w:basedOn w:val="a"/>
    <w:next w:val="a"/>
    <w:autoRedefine/>
    <w:uiPriority w:val="39"/>
    <w:unhideWhenUsed/>
    <w:rsid w:val="003032D2"/>
    <w:pPr>
      <w:spacing w:after="0" w:line="240" w:lineRule="auto"/>
      <w:ind w:left="1960" w:firstLine="720"/>
    </w:pPr>
    <w:rPr>
      <w:rFonts w:ascii="Calibri" w:eastAsia="Times New Roman" w:hAnsi="Calibri" w:cs="Times New Roman"/>
      <w:kern w:val="16"/>
      <w:sz w:val="20"/>
      <w:szCs w:val="20"/>
      <w:lang w:val="ru-RU" w:eastAsia="ru-RU"/>
    </w:rPr>
  </w:style>
  <w:style w:type="paragraph" w:styleId="9">
    <w:name w:val="toc 9"/>
    <w:basedOn w:val="a"/>
    <w:next w:val="a"/>
    <w:autoRedefine/>
    <w:uiPriority w:val="39"/>
    <w:unhideWhenUsed/>
    <w:rsid w:val="003032D2"/>
    <w:pPr>
      <w:spacing w:after="0" w:line="240" w:lineRule="auto"/>
      <w:ind w:left="2240" w:firstLine="720"/>
    </w:pPr>
    <w:rPr>
      <w:rFonts w:ascii="Calibri" w:eastAsia="Times New Roman" w:hAnsi="Calibri" w:cs="Times New Roman"/>
      <w:kern w:val="16"/>
      <w:sz w:val="20"/>
      <w:szCs w:val="20"/>
      <w:lang w:val="ru-RU" w:eastAsia="ru-RU"/>
    </w:rPr>
  </w:style>
  <w:style w:type="character" w:customStyle="1" w:styleId="afb">
    <w:name w:val="Основной текст с отступом Знак"/>
    <w:link w:val="afc"/>
    <w:rsid w:val="003032D2"/>
    <w:rPr>
      <w:kern w:val="16"/>
      <w:sz w:val="28"/>
    </w:rPr>
  </w:style>
  <w:style w:type="paragraph" w:styleId="afc">
    <w:name w:val="Body Text Indent"/>
    <w:basedOn w:val="a"/>
    <w:link w:val="afb"/>
    <w:rsid w:val="003032D2"/>
    <w:pPr>
      <w:spacing w:after="0" w:line="360" w:lineRule="auto"/>
      <w:ind w:firstLine="720"/>
      <w:jc w:val="both"/>
    </w:pPr>
    <w:rPr>
      <w:kern w:val="16"/>
      <w:sz w:val="28"/>
    </w:rPr>
  </w:style>
  <w:style w:type="character" w:customStyle="1" w:styleId="15">
    <w:name w:val="Основной текст с отступом Знак1"/>
    <w:basedOn w:val="a0"/>
    <w:uiPriority w:val="99"/>
    <w:semiHidden/>
    <w:rsid w:val="003032D2"/>
  </w:style>
  <w:style w:type="table" w:styleId="afd">
    <w:name w:val="Table Grid"/>
    <w:basedOn w:val="a1"/>
    <w:rsid w:val="003032D2"/>
    <w:pPr>
      <w:spacing w:after="0" w:line="240" w:lineRule="auto"/>
    </w:pPr>
    <w:rPr>
      <w:rFonts w:ascii="Times New Roman" w:eastAsia="Times New Roman" w:hAnsi="Times New Roman"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ongtext">
    <w:name w:val="long_text"/>
    <w:basedOn w:val="a0"/>
    <w:rsid w:val="003032D2"/>
  </w:style>
  <w:style w:type="character" w:customStyle="1" w:styleId="hps">
    <w:name w:val="hps"/>
    <w:rsid w:val="003032D2"/>
  </w:style>
  <w:style w:type="character" w:customStyle="1" w:styleId="atn">
    <w:name w:val="atn"/>
    <w:rsid w:val="003032D2"/>
  </w:style>
  <w:style w:type="table" w:customStyle="1" w:styleId="16">
    <w:name w:val="Сетка таблицы1"/>
    <w:basedOn w:val="a1"/>
    <w:next w:val="afd"/>
    <w:rsid w:val="003032D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d"/>
    <w:uiPriority w:val="59"/>
    <w:rsid w:val="003032D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fd"/>
    <w:uiPriority w:val="59"/>
    <w:rsid w:val="003032D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laceholder Text"/>
    <w:basedOn w:val="a0"/>
    <w:uiPriority w:val="99"/>
    <w:semiHidden/>
    <w:rsid w:val="003032D2"/>
    <w:rPr>
      <w:color w:val="808080"/>
    </w:rPr>
  </w:style>
  <w:style w:type="paragraph" w:styleId="aff">
    <w:name w:val="No Spacing"/>
    <w:uiPriority w:val="1"/>
    <w:qFormat/>
    <w:rsid w:val="003032D2"/>
    <w:pPr>
      <w:spacing w:after="0" w:line="240" w:lineRule="auto"/>
    </w:pPr>
    <w:rPr>
      <w:rFonts w:ascii="Calibri" w:eastAsia="Calibri" w:hAnsi="Calibri" w:cs="Times New Roman"/>
    </w:rPr>
  </w:style>
  <w:style w:type="numbering" w:customStyle="1" w:styleId="110">
    <w:name w:val="Нет списка11"/>
    <w:next w:val="a2"/>
    <w:semiHidden/>
    <w:rsid w:val="003032D2"/>
  </w:style>
  <w:style w:type="character" w:customStyle="1" w:styleId="WW8Num1z0">
    <w:name w:val="WW8Num1z0"/>
    <w:rsid w:val="003032D2"/>
    <w:rPr>
      <w:rFonts w:ascii="StarSymbol" w:hAnsi="StarSymbol"/>
    </w:rPr>
  </w:style>
  <w:style w:type="character" w:customStyle="1" w:styleId="Absatz-Standardschriftart">
    <w:name w:val="Absatz-Standardschriftart"/>
    <w:rsid w:val="003032D2"/>
  </w:style>
  <w:style w:type="character" w:customStyle="1" w:styleId="WW8Num3z0">
    <w:name w:val="WW8Num3z0"/>
    <w:rsid w:val="003032D2"/>
    <w:rPr>
      <w:rFonts w:ascii="Times New Roman" w:hAnsi="Times New Roman" w:cs="Times New Roman"/>
    </w:rPr>
  </w:style>
  <w:style w:type="character" w:customStyle="1" w:styleId="WW8NumSt2z0">
    <w:name w:val="WW8NumSt2z0"/>
    <w:rsid w:val="003032D2"/>
    <w:rPr>
      <w:rFonts w:ascii="Times New Roman" w:hAnsi="Times New Roman" w:cs="Times New Roman"/>
    </w:rPr>
  </w:style>
  <w:style w:type="character" w:customStyle="1" w:styleId="WW8NumSt3z0">
    <w:name w:val="WW8NumSt3z0"/>
    <w:rsid w:val="003032D2"/>
    <w:rPr>
      <w:rFonts w:ascii="Times New Roman" w:hAnsi="Times New Roman" w:cs="Times New Roman"/>
    </w:rPr>
  </w:style>
  <w:style w:type="character" w:customStyle="1" w:styleId="WW8NumSt4z0">
    <w:name w:val="WW8NumSt4z0"/>
    <w:rsid w:val="003032D2"/>
    <w:rPr>
      <w:rFonts w:ascii="Times New Roman" w:hAnsi="Times New Roman" w:cs="Times New Roman"/>
    </w:rPr>
  </w:style>
  <w:style w:type="character" w:customStyle="1" w:styleId="WW8NumSt5z0">
    <w:name w:val="WW8NumSt5z0"/>
    <w:rsid w:val="003032D2"/>
    <w:rPr>
      <w:rFonts w:ascii="Times New Roman" w:hAnsi="Times New Roman" w:cs="Times New Roman"/>
    </w:rPr>
  </w:style>
  <w:style w:type="character" w:customStyle="1" w:styleId="17">
    <w:name w:val="Основной шрифт абзаца1"/>
    <w:rsid w:val="003032D2"/>
  </w:style>
  <w:style w:type="character" w:styleId="aff0">
    <w:name w:val="Strong"/>
    <w:qFormat/>
    <w:rsid w:val="003032D2"/>
    <w:rPr>
      <w:b/>
      <w:bCs/>
    </w:rPr>
  </w:style>
  <w:style w:type="character" w:customStyle="1" w:styleId="aff1">
    <w:name w:val="Символ нумерации"/>
    <w:rsid w:val="003032D2"/>
  </w:style>
  <w:style w:type="character" w:customStyle="1" w:styleId="aff2">
    <w:name w:val="Маркеры списка"/>
    <w:rsid w:val="003032D2"/>
    <w:rPr>
      <w:rFonts w:ascii="StarSymbol" w:eastAsia="StarSymbol" w:hAnsi="StarSymbol" w:cs="StarSymbol"/>
      <w:sz w:val="18"/>
      <w:szCs w:val="18"/>
    </w:rPr>
  </w:style>
  <w:style w:type="character" w:customStyle="1" w:styleId="shorttext">
    <w:name w:val="short_text"/>
    <w:basedOn w:val="17"/>
    <w:rsid w:val="003032D2"/>
  </w:style>
  <w:style w:type="paragraph" w:customStyle="1" w:styleId="210">
    <w:name w:val="Основной текст с отступом 21"/>
    <w:basedOn w:val="a"/>
    <w:rsid w:val="003032D2"/>
    <w:pPr>
      <w:suppressAutoHyphens/>
      <w:spacing w:after="0" w:line="240" w:lineRule="auto"/>
      <w:ind w:firstLine="720"/>
      <w:jc w:val="both"/>
    </w:pPr>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
    <w:rsid w:val="003032D2"/>
    <w:pPr>
      <w:suppressAutoHyphens/>
      <w:autoSpaceDE w:val="0"/>
      <w:spacing w:after="0" w:line="240" w:lineRule="auto"/>
      <w:ind w:firstLine="720"/>
      <w:jc w:val="both"/>
    </w:pPr>
    <w:rPr>
      <w:rFonts w:ascii="Times New Roman" w:eastAsia="Times New Roman" w:hAnsi="Times New Roman" w:cs="Times New Roman"/>
      <w:i/>
      <w:sz w:val="28"/>
      <w:szCs w:val="20"/>
      <w:lang w:eastAsia="ar-SA"/>
    </w:rPr>
  </w:style>
  <w:style w:type="character" w:customStyle="1" w:styleId="hpsatn">
    <w:name w:val="hps atn"/>
    <w:basedOn w:val="a0"/>
    <w:rsid w:val="003032D2"/>
  </w:style>
  <w:style w:type="character" w:customStyle="1" w:styleId="18">
    <w:name w:val="Гиперссылка1"/>
    <w:rsid w:val="003032D2"/>
    <w:rPr>
      <w:color w:val="0000FF"/>
      <w:u w:val="single"/>
    </w:rPr>
  </w:style>
  <w:style w:type="table" w:customStyle="1" w:styleId="24">
    <w:name w:val="Сетка таблицы2"/>
    <w:basedOn w:val="a1"/>
    <w:next w:val="afd"/>
    <w:rsid w:val="00056D8C"/>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032D2"/>
    <w:pPr>
      <w:keepNext/>
      <w:keepLines/>
      <w:spacing w:after="0" w:line="360" w:lineRule="auto"/>
      <w:jc w:val="center"/>
      <w:outlineLvl w:val="0"/>
    </w:pPr>
    <w:rPr>
      <w:rFonts w:ascii="Times New Roman" w:eastAsia="Times New Roman" w:hAnsi="Times New Roman" w:cs="Times New Roman"/>
      <w:b/>
      <w:bCs/>
      <w:sz w:val="28"/>
      <w:szCs w:val="28"/>
      <w:lang w:val="ru-RU"/>
    </w:rPr>
  </w:style>
  <w:style w:type="paragraph" w:styleId="2">
    <w:name w:val="heading 2"/>
    <w:basedOn w:val="a"/>
    <w:next w:val="a"/>
    <w:link w:val="20"/>
    <w:uiPriority w:val="9"/>
    <w:qFormat/>
    <w:rsid w:val="003032D2"/>
    <w:pPr>
      <w:keepNext/>
      <w:keepLines/>
      <w:spacing w:after="0" w:line="360" w:lineRule="auto"/>
      <w:ind w:firstLine="720"/>
      <w:jc w:val="both"/>
      <w:outlineLvl w:val="1"/>
    </w:pPr>
    <w:rPr>
      <w:rFonts w:ascii="Times New Roman" w:eastAsia="Times New Roman" w:hAnsi="Times New Roman" w:cs="Times New Roman"/>
      <w:b/>
      <w:bCs/>
      <w:kern w:val="16"/>
      <w:sz w:val="28"/>
      <w:szCs w:val="26"/>
      <w:lang w:val="ru-RU" w:eastAsia="ru-RU"/>
    </w:rPr>
  </w:style>
  <w:style w:type="paragraph" w:styleId="3">
    <w:name w:val="heading 3"/>
    <w:basedOn w:val="a"/>
    <w:next w:val="a"/>
    <w:link w:val="30"/>
    <w:uiPriority w:val="9"/>
    <w:qFormat/>
    <w:rsid w:val="003032D2"/>
    <w:pPr>
      <w:keepNext/>
      <w:keepLines/>
      <w:spacing w:after="0" w:line="360" w:lineRule="auto"/>
      <w:ind w:firstLine="720"/>
      <w:jc w:val="both"/>
      <w:outlineLvl w:val="2"/>
    </w:pPr>
    <w:rPr>
      <w:rFonts w:ascii="Times New Roman" w:eastAsia="Times New Roman" w:hAnsi="Times New Roman" w:cs="Times New Roman"/>
      <w:b/>
      <w:bCs/>
      <w:kern w:val="16"/>
      <w:sz w:val="28"/>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DD131F"/>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DD131F"/>
    <w:rPr>
      <w:rFonts w:ascii="Tahoma" w:hAnsi="Tahoma" w:cs="Tahoma"/>
      <w:sz w:val="16"/>
      <w:szCs w:val="16"/>
    </w:rPr>
  </w:style>
  <w:style w:type="character" w:customStyle="1" w:styleId="10">
    <w:name w:val="Заголовок 1 Знак"/>
    <w:basedOn w:val="a0"/>
    <w:link w:val="1"/>
    <w:rsid w:val="003032D2"/>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3032D2"/>
    <w:rPr>
      <w:rFonts w:ascii="Times New Roman" w:eastAsia="Times New Roman" w:hAnsi="Times New Roman" w:cs="Times New Roman"/>
      <w:b/>
      <w:bCs/>
      <w:kern w:val="16"/>
      <w:sz w:val="28"/>
      <w:szCs w:val="26"/>
      <w:lang w:val="ru-RU" w:eastAsia="ru-RU"/>
    </w:rPr>
  </w:style>
  <w:style w:type="character" w:customStyle="1" w:styleId="30">
    <w:name w:val="Заголовок 3 Знак"/>
    <w:basedOn w:val="a0"/>
    <w:link w:val="3"/>
    <w:uiPriority w:val="9"/>
    <w:rsid w:val="003032D2"/>
    <w:rPr>
      <w:rFonts w:ascii="Times New Roman" w:eastAsia="Times New Roman" w:hAnsi="Times New Roman" w:cs="Times New Roman"/>
      <w:b/>
      <w:bCs/>
      <w:kern w:val="16"/>
      <w:sz w:val="28"/>
      <w:szCs w:val="24"/>
      <w:lang w:val="ru-RU" w:eastAsia="ru-RU"/>
    </w:rPr>
  </w:style>
  <w:style w:type="numbering" w:customStyle="1" w:styleId="11">
    <w:name w:val="Нет списка1"/>
    <w:next w:val="a2"/>
    <w:uiPriority w:val="99"/>
    <w:semiHidden/>
    <w:unhideWhenUsed/>
    <w:rsid w:val="003032D2"/>
  </w:style>
  <w:style w:type="paragraph" w:customStyle="1" w:styleId="a5">
    <w:name w:val="Заголовок"/>
    <w:basedOn w:val="a"/>
    <w:next w:val="a6"/>
    <w:rsid w:val="003032D2"/>
    <w:pPr>
      <w:keepNext/>
      <w:widowControl w:val="0"/>
      <w:suppressAutoHyphens/>
      <w:spacing w:before="240" w:after="120" w:line="240" w:lineRule="auto"/>
    </w:pPr>
    <w:rPr>
      <w:rFonts w:ascii="Arial" w:eastAsia="Andale Sans UI" w:hAnsi="Arial" w:cs="Tahoma"/>
      <w:kern w:val="1"/>
      <w:sz w:val="28"/>
      <w:szCs w:val="28"/>
      <w:lang w:val="ru-RU" w:eastAsia="ru-RU"/>
    </w:rPr>
  </w:style>
  <w:style w:type="paragraph" w:styleId="a6">
    <w:name w:val="Body Text"/>
    <w:aliases w:val="Основной текст Знак1,Основной текст Знак1 Знак"/>
    <w:basedOn w:val="a"/>
    <w:link w:val="a7"/>
    <w:rsid w:val="003032D2"/>
    <w:pPr>
      <w:widowControl w:val="0"/>
      <w:suppressAutoHyphens/>
      <w:spacing w:after="120" w:line="240" w:lineRule="auto"/>
    </w:pPr>
    <w:rPr>
      <w:rFonts w:ascii="Times New Roman" w:eastAsia="Andale Sans UI" w:hAnsi="Times New Roman" w:cs="Times New Roman"/>
      <w:kern w:val="1"/>
      <w:sz w:val="24"/>
      <w:szCs w:val="24"/>
      <w:lang w:val="ru-RU" w:eastAsia="ru-RU"/>
    </w:rPr>
  </w:style>
  <w:style w:type="character" w:customStyle="1" w:styleId="a7">
    <w:name w:val="Основной текст Знак"/>
    <w:aliases w:val="Основной текст Знак1 Знак1,Основной текст Знак1 Знак Знак"/>
    <w:basedOn w:val="a0"/>
    <w:link w:val="a6"/>
    <w:rsid w:val="003032D2"/>
    <w:rPr>
      <w:rFonts w:ascii="Times New Roman" w:eastAsia="Andale Sans UI" w:hAnsi="Times New Roman" w:cs="Times New Roman"/>
      <w:kern w:val="1"/>
      <w:sz w:val="24"/>
      <w:szCs w:val="24"/>
      <w:lang w:val="ru-RU" w:eastAsia="ru-RU"/>
    </w:rPr>
  </w:style>
  <w:style w:type="paragraph" w:styleId="a8">
    <w:name w:val="Title"/>
    <w:basedOn w:val="a5"/>
    <w:next w:val="a9"/>
    <w:link w:val="aa"/>
    <w:qFormat/>
    <w:rsid w:val="003032D2"/>
  </w:style>
  <w:style w:type="character" w:customStyle="1" w:styleId="aa">
    <w:name w:val="Название Знак"/>
    <w:basedOn w:val="a0"/>
    <w:link w:val="a8"/>
    <w:rsid w:val="003032D2"/>
    <w:rPr>
      <w:rFonts w:ascii="Arial" w:eastAsia="Andale Sans UI" w:hAnsi="Arial" w:cs="Tahoma"/>
      <w:kern w:val="1"/>
      <w:sz w:val="28"/>
      <w:szCs w:val="28"/>
      <w:lang w:val="ru-RU" w:eastAsia="ru-RU"/>
    </w:rPr>
  </w:style>
  <w:style w:type="paragraph" w:styleId="a9">
    <w:name w:val="Subtitle"/>
    <w:basedOn w:val="a5"/>
    <w:next w:val="a6"/>
    <w:link w:val="ab"/>
    <w:qFormat/>
    <w:rsid w:val="003032D2"/>
    <w:pPr>
      <w:jc w:val="center"/>
    </w:pPr>
    <w:rPr>
      <w:i/>
      <w:iCs/>
    </w:rPr>
  </w:style>
  <w:style w:type="character" w:customStyle="1" w:styleId="ab">
    <w:name w:val="Подзаголовок Знак"/>
    <w:basedOn w:val="a0"/>
    <w:link w:val="a9"/>
    <w:rsid w:val="003032D2"/>
    <w:rPr>
      <w:rFonts w:ascii="Arial" w:eastAsia="Andale Sans UI" w:hAnsi="Arial" w:cs="Tahoma"/>
      <w:i/>
      <w:iCs/>
      <w:kern w:val="1"/>
      <w:sz w:val="28"/>
      <w:szCs w:val="28"/>
      <w:lang w:val="ru-RU" w:eastAsia="ru-RU"/>
    </w:rPr>
  </w:style>
  <w:style w:type="paragraph" w:styleId="ac">
    <w:name w:val="List"/>
    <w:basedOn w:val="a6"/>
    <w:rsid w:val="003032D2"/>
    <w:rPr>
      <w:rFonts w:cs="Tahoma"/>
    </w:rPr>
  </w:style>
  <w:style w:type="paragraph" w:customStyle="1" w:styleId="12">
    <w:name w:val="Название1"/>
    <w:basedOn w:val="a"/>
    <w:rsid w:val="003032D2"/>
    <w:pPr>
      <w:widowControl w:val="0"/>
      <w:suppressLineNumbers/>
      <w:suppressAutoHyphens/>
      <w:spacing w:before="120" w:after="120" w:line="240" w:lineRule="auto"/>
    </w:pPr>
    <w:rPr>
      <w:rFonts w:ascii="Times New Roman" w:eastAsia="Andale Sans UI" w:hAnsi="Times New Roman" w:cs="Tahoma"/>
      <w:i/>
      <w:iCs/>
      <w:kern w:val="1"/>
      <w:sz w:val="24"/>
      <w:szCs w:val="24"/>
      <w:lang w:val="ru-RU" w:eastAsia="ru-RU"/>
    </w:rPr>
  </w:style>
  <w:style w:type="paragraph" w:customStyle="1" w:styleId="13">
    <w:name w:val="Указатель1"/>
    <w:basedOn w:val="a"/>
    <w:rsid w:val="003032D2"/>
    <w:pPr>
      <w:widowControl w:val="0"/>
      <w:suppressLineNumbers/>
      <w:suppressAutoHyphens/>
      <w:spacing w:after="0" w:line="240" w:lineRule="auto"/>
    </w:pPr>
    <w:rPr>
      <w:rFonts w:ascii="Times New Roman" w:eastAsia="Andale Sans UI" w:hAnsi="Times New Roman" w:cs="Tahoma"/>
      <w:kern w:val="1"/>
      <w:sz w:val="24"/>
      <w:szCs w:val="24"/>
      <w:lang w:val="ru-RU" w:eastAsia="ru-RU"/>
    </w:rPr>
  </w:style>
  <w:style w:type="paragraph" w:styleId="ad">
    <w:name w:val="footer"/>
    <w:basedOn w:val="a"/>
    <w:link w:val="ae"/>
    <w:uiPriority w:val="99"/>
    <w:rsid w:val="003032D2"/>
    <w:pPr>
      <w:tabs>
        <w:tab w:val="center" w:pos="4153"/>
        <w:tab w:val="right" w:pos="8306"/>
      </w:tabs>
      <w:spacing w:after="0" w:line="360" w:lineRule="auto"/>
      <w:ind w:firstLine="720"/>
      <w:jc w:val="both"/>
    </w:pPr>
    <w:rPr>
      <w:rFonts w:ascii="Times New Roman" w:eastAsia="Times New Roman" w:hAnsi="Times New Roman" w:cs="Times New Roman"/>
      <w:kern w:val="16"/>
      <w:sz w:val="28"/>
      <w:szCs w:val="20"/>
      <w:lang w:val="ru-RU" w:eastAsia="ru-RU"/>
    </w:rPr>
  </w:style>
  <w:style w:type="character" w:customStyle="1" w:styleId="ae">
    <w:name w:val="Нижний колонтитул Знак"/>
    <w:basedOn w:val="a0"/>
    <w:link w:val="ad"/>
    <w:uiPriority w:val="99"/>
    <w:rsid w:val="003032D2"/>
    <w:rPr>
      <w:rFonts w:ascii="Times New Roman" w:eastAsia="Times New Roman" w:hAnsi="Times New Roman" w:cs="Times New Roman"/>
      <w:kern w:val="16"/>
      <w:sz w:val="28"/>
      <w:szCs w:val="20"/>
      <w:lang w:val="ru-RU" w:eastAsia="ru-RU"/>
    </w:rPr>
  </w:style>
  <w:style w:type="character" w:styleId="af">
    <w:name w:val="page number"/>
    <w:rsid w:val="003032D2"/>
  </w:style>
  <w:style w:type="paragraph" w:styleId="af0">
    <w:name w:val="header"/>
    <w:basedOn w:val="a"/>
    <w:link w:val="af1"/>
    <w:uiPriority w:val="99"/>
    <w:rsid w:val="003032D2"/>
    <w:pPr>
      <w:tabs>
        <w:tab w:val="center" w:pos="4153"/>
        <w:tab w:val="right" w:pos="8306"/>
      </w:tabs>
      <w:spacing w:after="0" w:line="360" w:lineRule="auto"/>
      <w:ind w:firstLine="720"/>
      <w:jc w:val="both"/>
    </w:pPr>
    <w:rPr>
      <w:rFonts w:ascii="Times New Roman" w:eastAsia="Times New Roman" w:hAnsi="Times New Roman" w:cs="Times New Roman"/>
      <w:kern w:val="16"/>
      <w:sz w:val="28"/>
      <w:szCs w:val="20"/>
      <w:lang w:val="ru-RU" w:eastAsia="ru-RU"/>
    </w:rPr>
  </w:style>
  <w:style w:type="character" w:customStyle="1" w:styleId="af1">
    <w:name w:val="Верхний колонтитул Знак"/>
    <w:basedOn w:val="a0"/>
    <w:link w:val="af0"/>
    <w:uiPriority w:val="99"/>
    <w:rsid w:val="003032D2"/>
    <w:rPr>
      <w:rFonts w:ascii="Times New Roman" w:eastAsia="Times New Roman" w:hAnsi="Times New Roman" w:cs="Times New Roman"/>
      <w:kern w:val="16"/>
      <w:sz w:val="28"/>
      <w:szCs w:val="20"/>
      <w:lang w:val="ru-RU" w:eastAsia="ru-RU"/>
    </w:rPr>
  </w:style>
  <w:style w:type="paragraph" w:customStyle="1" w:styleId="MTDisplayEquation">
    <w:name w:val="MTDisplayEquation"/>
    <w:basedOn w:val="a"/>
    <w:link w:val="MTDisplayEquation0"/>
    <w:rsid w:val="003032D2"/>
    <w:pPr>
      <w:tabs>
        <w:tab w:val="center" w:pos="4820"/>
        <w:tab w:val="right" w:pos="9640"/>
      </w:tabs>
      <w:spacing w:after="0" w:line="360" w:lineRule="auto"/>
      <w:jc w:val="both"/>
    </w:pPr>
    <w:rPr>
      <w:rFonts w:ascii="Times New Roman" w:eastAsia="Times New Roman" w:hAnsi="Times New Roman" w:cs="Times New Roman"/>
      <w:kern w:val="16"/>
      <w:sz w:val="28"/>
      <w:szCs w:val="20"/>
      <w:lang w:val="ru-RU" w:eastAsia="ru-RU"/>
    </w:rPr>
  </w:style>
  <w:style w:type="character" w:customStyle="1" w:styleId="MTDisplayEquation0">
    <w:name w:val="MTDisplayEquation Знак"/>
    <w:link w:val="MTDisplayEquation"/>
    <w:rsid w:val="003032D2"/>
    <w:rPr>
      <w:rFonts w:ascii="Times New Roman" w:eastAsia="Times New Roman" w:hAnsi="Times New Roman" w:cs="Times New Roman"/>
      <w:kern w:val="16"/>
      <w:sz w:val="28"/>
      <w:szCs w:val="20"/>
      <w:lang w:val="ru-RU" w:eastAsia="ru-RU"/>
    </w:rPr>
  </w:style>
  <w:style w:type="character" w:customStyle="1" w:styleId="MTEquationSection">
    <w:name w:val="MTEquationSection"/>
    <w:rsid w:val="003032D2"/>
    <w:rPr>
      <w:rFonts w:ascii="Times New Roman" w:hAnsi="Times New Roman" w:cs="Times New Roman"/>
      <w:b/>
      <w:vanish/>
      <w:color w:val="FF0000"/>
      <w:sz w:val="28"/>
      <w:szCs w:val="28"/>
    </w:rPr>
  </w:style>
  <w:style w:type="paragraph" w:styleId="af2">
    <w:name w:val="footnote text"/>
    <w:basedOn w:val="a"/>
    <w:link w:val="af3"/>
    <w:rsid w:val="003032D2"/>
    <w:pPr>
      <w:spacing w:after="0" w:line="240" w:lineRule="auto"/>
      <w:ind w:firstLine="720"/>
      <w:jc w:val="both"/>
    </w:pPr>
    <w:rPr>
      <w:rFonts w:ascii="Times New Roman" w:eastAsia="Times New Roman" w:hAnsi="Times New Roman" w:cs="Times New Roman"/>
      <w:kern w:val="16"/>
      <w:sz w:val="20"/>
      <w:szCs w:val="20"/>
      <w:lang w:val="ru-RU" w:eastAsia="ru-RU"/>
    </w:rPr>
  </w:style>
  <w:style w:type="character" w:customStyle="1" w:styleId="af3">
    <w:name w:val="Текст сноски Знак"/>
    <w:basedOn w:val="a0"/>
    <w:link w:val="af2"/>
    <w:rsid w:val="003032D2"/>
    <w:rPr>
      <w:rFonts w:ascii="Times New Roman" w:eastAsia="Times New Roman" w:hAnsi="Times New Roman" w:cs="Times New Roman"/>
      <w:kern w:val="16"/>
      <w:sz w:val="20"/>
      <w:szCs w:val="20"/>
      <w:lang w:val="ru-RU" w:eastAsia="ru-RU"/>
    </w:rPr>
  </w:style>
  <w:style w:type="character" w:styleId="af4">
    <w:name w:val="footnote reference"/>
    <w:rsid w:val="003032D2"/>
    <w:rPr>
      <w:vertAlign w:val="superscript"/>
    </w:rPr>
  </w:style>
  <w:style w:type="paragraph" w:styleId="af5">
    <w:name w:val="endnote text"/>
    <w:basedOn w:val="a"/>
    <w:link w:val="af6"/>
    <w:rsid w:val="003032D2"/>
    <w:pPr>
      <w:spacing w:after="0" w:line="240" w:lineRule="auto"/>
      <w:ind w:firstLine="720"/>
      <w:jc w:val="both"/>
    </w:pPr>
    <w:rPr>
      <w:rFonts w:ascii="Times New Roman" w:eastAsia="Times New Roman" w:hAnsi="Times New Roman" w:cs="Times New Roman"/>
      <w:kern w:val="16"/>
      <w:sz w:val="28"/>
      <w:szCs w:val="20"/>
      <w:lang w:val="ru-RU" w:eastAsia="ru-RU"/>
    </w:rPr>
  </w:style>
  <w:style w:type="character" w:customStyle="1" w:styleId="af6">
    <w:name w:val="Текст концевой сноски Знак"/>
    <w:basedOn w:val="a0"/>
    <w:link w:val="af5"/>
    <w:rsid w:val="003032D2"/>
    <w:rPr>
      <w:rFonts w:ascii="Times New Roman" w:eastAsia="Times New Roman" w:hAnsi="Times New Roman" w:cs="Times New Roman"/>
      <w:kern w:val="16"/>
      <w:sz w:val="28"/>
      <w:szCs w:val="20"/>
      <w:lang w:val="ru-RU" w:eastAsia="ru-RU"/>
    </w:rPr>
  </w:style>
  <w:style w:type="character" w:styleId="af7">
    <w:name w:val="endnote reference"/>
    <w:rsid w:val="003032D2"/>
    <w:rPr>
      <w:rFonts w:ascii="Times New Roman" w:hAnsi="Times New Roman"/>
      <w:dstrike w:val="0"/>
      <w:spacing w:val="0"/>
      <w:w w:val="100"/>
      <w:kern w:val="16"/>
      <w:sz w:val="28"/>
      <w:vertAlign w:val="baseline"/>
    </w:rPr>
  </w:style>
  <w:style w:type="paragraph" w:styleId="af8">
    <w:name w:val="Bibliography"/>
    <w:basedOn w:val="a"/>
    <w:next w:val="a"/>
    <w:uiPriority w:val="37"/>
    <w:unhideWhenUsed/>
    <w:rsid w:val="003032D2"/>
    <w:pPr>
      <w:spacing w:after="0" w:line="240" w:lineRule="auto"/>
      <w:ind w:firstLine="720"/>
      <w:jc w:val="both"/>
    </w:pPr>
    <w:rPr>
      <w:rFonts w:ascii="Times New Roman" w:eastAsia="Times New Roman" w:hAnsi="Times New Roman" w:cs="Times New Roman"/>
      <w:kern w:val="16"/>
      <w:sz w:val="28"/>
      <w:szCs w:val="24"/>
      <w:lang w:val="ru-RU" w:eastAsia="ru-RU"/>
    </w:rPr>
  </w:style>
  <w:style w:type="paragraph" w:styleId="21">
    <w:name w:val="Body Text 2"/>
    <w:basedOn w:val="a"/>
    <w:link w:val="22"/>
    <w:rsid w:val="003032D2"/>
    <w:pPr>
      <w:spacing w:after="0" w:line="360" w:lineRule="auto"/>
      <w:jc w:val="both"/>
    </w:pPr>
    <w:rPr>
      <w:rFonts w:ascii="Times New Roman" w:eastAsia="Times New Roman" w:hAnsi="Times New Roman" w:cs="Times New Roman"/>
      <w:sz w:val="28"/>
      <w:szCs w:val="24"/>
      <w:lang w:val="ru-RU" w:eastAsia="ru-RU"/>
    </w:rPr>
  </w:style>
  <w:style w:type="character" w:customStyle="1" w:styleId="22">
    <w:name w:val="Основной текст 2 Знак"/>
    <w:basedOn w:val="a0"/>
    <w:link w:val="21"/>
    <w:rsid w:val="003032D2"/>
    <w:rPr>
      <w:rFonts w:ascii="Times New Roman" w:eastAsia="Times New Roman" w:hAnsi="Times New Roman" w:cs="Times New Roman"/>
      <w:sz w:val="28"/>
      <w:szCs w:val="24"/>
      <w:lang w:val="ru-RU" w:eastAsia="ru-RU"/>
    </w:rPr>
  </w:style>
  <w:style w:type="paragraph" w:styleId="af9">
    <w:name w:val="List Paragraph"/>
    <w:basedOn w:val="a"/>
    <w:qFormat/>
    <w:rsid w:val="003032D2"/>
    <w:pPr>
      <w:spacing w:after="0" w:line="240" w:lineRule="auto"/>
      <w:ind w:left="720" w:firstLine="720"/>
      <w:contextualSpacing/>
      <w:jc w:val="both"/>
    </w:pPr>
    <w:rPr>
      <w:rFonts w:ascii="Times New Roman" w:eastAsia="Times New Roman" w:hAnsi="Times New Roman" w:cs="Times New Roman"/>
      <w:kern w:val="16"/>
      <w:sz w:val="28"/>
      <w:szCs w:val="24"/>
      <w:lang w:val="ru-RU" w:eastAsia="ru-RU"/>
    </w:rPr>
  </w:style>
  <w:style w:type="paragraph" w:styleId="14">
    <w:name w:val="toc 1"/>
    <w:basedOn w:val="a"/>
    <w:next w:val="a"/>
    <w:autoRedefine/>
    <w:uiPriority w:val="39"/>
    <w:unhideWhenUsed/>
    <w:qFormat/>
    <w:rsid w:val="003032D2"/>
    <w:pPr>
      <w:tabs>
        <w:tab w:val="right" w:leader="dot" w:pos="9628"/>
      </w:tabs>
      <w:bidi/>
      <w:spacing w:after="0" w:line="240" w:lineRule="auto"/>
      <w:ind w:firstLine="720"/>
    </w:pPr>
    <w:rPr>
      <w:rFonts w:ascii="Calibri" w:eastAsia="Times New Roman" w:hAnsi="Calibri" w:cs="Times New Roman"/>
      <w:b/>
      <w:bCs/>
      <w:kern w:val="16"/>
      <w:sz w:val="20"/>
      <w:szCs w:val="20"/>
      <w:lang w:val="ru-RU" w:eastAsia="ru-RU"/>
    </w:rPr>
  </w:style>
  <w:style w:type="paragraph" w:styleId="23">
    <w:name w:val="toc 2"/>
    <w:basedOn w:val="a"/>
    <w:next w:val="a"/>
    <w:autoRedefine/>
    <w:uiPriority w:val="39"/>
    <w:unhideWhenUsed/>
    <w:qFormat/>
    <w:rsid w:val="003032D2"/>
    <w:pPr>
      <w:spacing w:before="120" w:after="0" w:line="240" w:lineRule="auto"/>
      <w:ind w:left="280" w:firstLine="720"/>
    </w:pPr>
    <w:rPr>
      <w:rFonts w:ascii="Calibri" w:eastAsia="Times New Roman" w:hAnsi="Calibri" w:cs="Times New Roman"/>
      <w:i/>
      <w:iCs/>
      <w:kern w:val="16"/>
      <w:sz w:val="20"/>
      <w:szCs w:val="20"/>
      <w:lang w:val="ru-RU" w:eastAsia="ru-RU"/>
    </w:rPr>
  </w:style>
  <w:style w:type="character" w:styleId="afa">
    <w:name w:val="Hyperlink"/>
    <w:unhideWhenUsed/>
    <w:rsid w:val="003032D2"/>
    <w:rPr>
      <w:color w:val="0000FF"/>
      <w:u w:val="single"/>
    </w:rPr>
  </w:style>
  <w:style w:type="paragraph" w:styleId="31">
    <w:name w:val="toc 3"/>
    <w:basedOn w:val="a"/>
    <w:next w:val="a"/>
    <w:uiPriority w:val="39"/>
    <w:qFormat/>
    <w:rsid w:val="003032D2"/>
    <w:pPr>
      <w:spacing w:after="0" w:line="240" w:lineRule="auto"/>
      <w:ind w:left="560" w:firstLine="720"/>
    </w:pPr>
    <w:rPr>
      <w:rFonts w:ascii="Calibri" w:eastAsia="Times New Roman" w:hAnsi="Calibri" w:cs="Times New Roman"/>
      <w:kern w:val="16"/>
      <w:sz w:val="20"/>
      <w:szCs w:val="20"/>
      <w:lang w:val="ru-RU" w:eastAsia="ru-RU"/>
    </w:rPr>
  </w:style>
  <w:style w:type="paragraph" w:styleId="4">
    <w:name w:val="toc 4"/>
    <w:basedOn w:val="a"/>
    <w:next w:val="a"/>
    <w:autoRedefine/>
    <w:uiPriority w:val="39"/>
    <w:unhideWhenUsed/>
    <w:rsid w:val="003032D2"/>
    <w:pPr>
      <w:spacing w:after="0" w:line="240" w:lineRule="auto"/>
      <w:ind w:left="840" w:firstLine="720"/>
    </w:pPr>
    <w:rPr>
      <w:rFonts w:ascii="Calibri" w:eastAsia="Times New Roman" w:hAnsi="Calibri" w:cs="Times New Roman"/>
      <w:kern w:val="16"/>
      <w:sz w:val="20"/>
      <w:szCs w:val="20"/>
      <w:lang w:val="ru-RU" w:eastAsia="ru-RU"/>
    </w:rPr>
  </w:style>
  <w:style w:type="paragraph" w:styleId="5">
    <w:name w:val="toc 5"/>
    <w:basedOn w:val="a"/>
    <w:next w:val="a"/>
    <w:autoRedefine/>
    <w:uiPriority w:val="39"/>
    <w:unhideWhenUsed/>
    <w:rsid w:val="003032D2"/>
    <w:pPr>
      <w:spacing w:after="0" w:line="240" w:lineRule="auto"/>
      <w:ind w:left="1120" w:firstLine="720"/>
    </w:pPr>
    <w:rPr>
      <w:rFonts w:ascii="Calibri" w:eastAsia="Times New Roman" w:hAnsi="Calibri" w:cs="Times New Roman"/>
      <w:kern w:val="16"/>
      <w:sz w:val="20"/>
      <w:szCs w:val="20"/>
      <w:lang w:val="ru-RU" w:eastAsia="ru-RU"/>
    </w:rPr>
  </w:style>
  <w:style w:type="paragraph" w:styleId="6">
    <w:name w:val="toc 6"/>
    <w:basedOn w:val="a"/>
    <w:next w:val="a"/>
    <w:autoRedefine/>
    <w:uiPriority w:val="39"/>
    <w:unhideWhenUsed/>
    <w:rsid w:val="003032D2"/>
    <w:pPr>
      <w:spacing w:after="0" w:line="240" w:lineRule="auto"/>
      <w:ind w:left="1400" w:firstLine="720"/>
    </w:pPr>
    <w:rPr>
      <w:rFonts w:ascii="Calibri" w:eastAsia="Times New Roman" w:hAnsi="Calibri" w:cs="Times New Roman"/>
      <w:kern w:val="16"/>
      <w:sz w:val="20"/>
      <w:szCs w:val="20"/>
      <w:lang w:val="ru-RU" w:eastAsia="ru-RU"/>
    </w:rPr>
  </w:style>
  <w:style w:type="paragraph" w:styleId="7">
    <w:name w:val="toc 7"/>
    <w:basedOn w:val="a"/>
    <w:next w:val="a"/>
    <w:autoRedefine/>
    <w:uiPriority w:val="39"/>
    <w:unhideWhenUsed/>
    <w:rsid w:val="003032D2"/>
    <w:pPr>
      <w:spacing w:after="0" w:line="240" w:lineRule="auto"/>
      <w:ind w:left="1680" w:firstLine="720"/>
    </w:pPr>
    <w:rPr>
      <w:rFonts w:ascii="Calibri" w:eastAsia="Times New Roman" w:hAnsi="Calibri" w:cs="Times New Roman"/>
      <w:kern w:val="16"/>
      <w:sz w:val="20"/>
      <w:szCs w:val="20"/>
      <w:lang w:val="ru-RU" w:eastAsia="ru-RU"/>
    </w:rPr>
  </w:style>
  <w:style w:type="paragraph" w:styleId="8">
    <w:name w:val="toc 8"/>
    <w:basedOn w:val="a"/>
    <w:next w:val="a"/>
    <w:autoRedefine/>
    <w:uiPriority w:val="39"/>
    <w:unhideWhenUsed/>
    <w:rsid w:val="003032D2"/>
    <w:pPr>
      <w:spacing w:after="0" w:line="240" w:lineRule="auto"/>
      <w:ind w:left="1960" w:firstLine="720"/>
    </w:pPr>
    <w:rPr>
      <w:rFonts w:ascii="Calibri" w:eastAsia="Times New Roman" w:hAnsi="Calibri" w:cs="Times New Roman"/>
      <w:kern w:val="16"/>
      <w:sz w:val="20"/>
      <w:szCs w:val="20"/>
      <w:lang w:val="ru-RU" w:eastAsia="ru-RU"/>
    </w:rPr>
  </w:style>
  <w:style w:type="paragraph" w:styleId="9">
    <w:name w:val="toc 9"/>
    <w:basedOn w:val="a"/>
    <w:next w:val="a"/>
    <w:autoRedefine/>
    <w:uiPriority w:val="39"/>
    <w:unhideWhenUsed/>
    <w:rsid w:val="003032D2"/>
    <w:pPr>
      <w:spacing w:after="0" w:line="240" w:lineRule="auto"/>
      <w:ind w:left="2240" w:firstLine="720"/>
    </w:pPr>
    <w:rPr>
      <w:rFonts w:ascii="Calibri" w:eastAsia="Times New Roman" w:hAnsi="Calibri" w:cs="Times New Roman"/>
      <w:kern w:val="16"/>
      <w:sz w:val="20"/>
      <w:szCs w:val="20"/>
      <w:lang w:val="ru-RU" w:eastAsia="ru-RU"/>
    </w:rPr>
  </w:style>
  <w:style w:type="character" w:customStyle="1" w:styleId="afb">
    <w:name w:val="Основной текст с отступом Знак"/>
    <w:link w:val="afc"/>
    <w:rsid w:val="003032D2"/>
    <w:rPr>
      <w:kern w:val="16"/>
      <w:sz w:val="28"/>
    </w:rPr>
  </w:style>
  <w:style w:type="paragraph" w:styleId="afc">
    <w:name w:val="Body Text Indent"/>
    <w:basedOn w:val="a"/>
    <w:link w:val="afb"/>
    <w:rsid w:val="003032D2"/>
    <w:pPr>
      <w:spacing w:after="0" w:line="360" w:lineRule="auto"/>
      <w:ind w:firstLine="720"/>
      <w:jc w:val="both"/>
    </w:pPr>
    <w:rPr>
      <w:kern w:val="16"/>
      <w:sz w:val="28"/>
    </w:rPr>
  </w:style>
  <w:style w:type="character" w:customStyle="1" w:styleId="15">
    <w:name w:val="Основной текст с отступом Знак1"/>
    <w:basedOn w:val="a0"/>
    <w:uiPriority w:val="99"/>
    <w:semiHidden/>
    <w:rsid w:val="003032D2"/>
  </w:style>
  <w:style w:type="table" w:styleId="afd">
    <w:name w:val="Table Grid"/>
    <w:basedOn w:val="a1"/>
    <w:rsid w:val="003032D2"/>
    <w:pPr>
      <w:spacing w:after="0" w:line="240" w:lineRule="auto"/>
    </w:pPr>
    <w:rPr>
      <w:rFonts w:ascii="Times New Roman" w:eastAsia="Times New Roman" w:hAnsi="Times New Roman"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ongtext">
    <w:name w:val="long_text"/>
    <w:basedOn w:val="a0"/>
    <w:rsid w:val="003032D2"/>
  </w:style>
  <w:style w:type="character" w:customStyle="1" w:styleId="hps">
    <w:name w:val="hps"/>
    <w:rsid w:val="003032D2"/>
  </w:style>
  <w:style w:type="character" w:customStyle="1" w:styleId="atn">
    <w:name w:val="atn"/>
    <w:rsid w:val="003032D2"/>
  </w:style>
  <w:style w:type="table" w:customStyle="1" w:styleId="16">
    <w:name w:val="Сетка таблицы1"/>
    <w:basedOn w:val="a1"/>
    <w:next w:val="afd"/>
    <w:rsid w:val="003032D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d"/>
    <w:uiPriority w:val="59"/>
    <w:rsid w:val="003032D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fd"/>
    <w:uiPriority w:val="59"/>
    <w:rsid w:val="003032D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laceholder Text"/>
    <w:basedOn w:val="a0"/>
    <w:uiPriority w:val="99"/>
    <w:semiHidden/>
    <w:rsid w:val="003032D2"/>
    <w:rPr>
      <w:color w:val="808080"/>
    </w:rPr>
  </w:style>
  <w:style w:type="paragraph" w:styleId="aff">
    <w:name w:val="No Spacing"/>
    <w:uiPriority w:val="1"/>
    <w:qFormat/>
    <w:rsid w:val="003032D2"/>
    <w:pPr>
      <w:spacing w:after="0" w:line="240" w:lineRule="auto"/>
    </w:pPr>
    <w:rPr>
      <w:rFonts w:ascii="Calibri" w:eastAsia="Calibri" w:hAnsi="Calibri" w:cs="Times New Roman"/>
    </w:rPr>
  </w:style>
  <w:style w:type="numbering" w:customStyle="1" w:styleId="110">
    <w:name w:val="Нет списка11"/>
    <w:next w:val="a2"/>
    <w:semiHidden/>
    <w:rsid w:val="003032D2"/>
  </w:style>
  <w:style w:type="character" w:customStyle="1" w:styleId="WW8Num1z0">
    <w:name w:val="WW8Num1z0"/>
    <w:rsid w:val="003032D2"/>
    <w:rPr>
      <w:rFonts w:ascii="StarSymbol" w:hAnsi="StarSymbol"/>
    </w:rPr>
  </w:style>
  <w:style w:type="character" w:customStyle="1" w:styleId="Absatz-Standardschriftart">
    <w:name w:val="Absatz-Standardschriftart"/>
    <w:rsid w:val="003032D2"/>
  </w:style>
  <w:style w:type="character" w:customStyle="1" w:styleId="WW8Num3z0">
    <w:name w:val="WW8Num3z0"/>
    <w:rsid w:val="003032D2"/>
    <w:rPr>
      <w:rFonts w:ascii="Times New Roman" w:hAnsi="Times New Roman" w:cs="Times New Roman"/>
    </w:rPr>
  </w:style>
  <w:style w:type="character" w:customStyle="1" w:styleId="WW8NumSt2z0">
    <w:name w:val="WW8NumSt2z0"/>
    <w:rsid w:val="003032D2"/>
    <w:rPr>
      <w:rFonts w:ascii="Times New Roman" w:hAnsi="Times New Roman" w:cs="Times New Roman"/>
    </w:rPr>
  </w:style>
  <w:style w:type="character" w:customStyle="1" w:styleId="WW8NumSt3z0">
    <w:name w:val="WW8NumSt3z0"/>
    <w:rsid w:val="003032D2"/>
    <w:rPr>
      <w:rFonts w:ascii="Times New Roman" w:hAnsi="Times New Roman" w:cs="Times New Roman"/>
    </w:rPr>
  </w:style>
  <w:style w:type="character" w:customStyle="1" w:styleId="WW8NumSt4z0">
    <w:name w:val="WW8NumSt4z0"/>
    <w:rsid w:val="003032D2"/>
    <w:rPr>
      <w:rFonts w:ascii="Times New Roman" w:hAnsi="Times New Roman" w:cs="Times New Roman"/>
    </w:rPr>
  </w:style>
  <w:style w:type="character" w:customStyle="1" w:styleId="WW8NumSt5z0">
    <w:name w:val="WW8NumSt5z0"/>
    <w:rsid w:val="003032D2"/>
    <w:rPr>
      <w:rFonts w:ascii="Times New Roman" w:hAnsi="Times New Roman" w:cs="Times New Roman"/>
    </w:rPr>
  </w:style>
  <w:style w:type="character" w:customStyle="1" w:styleId="17">
    <w:name w:val="Основной шрифт абзаца1"/>
    <w:rsid w:val="003032D2"/>
  </w:style>
  <w:style w:type="character" w:styleId="aff0">
    <w:name w:val="Strong"/>
    <w:qFormat/>
    <w:rsid w:val="003032D2"/>
    <w:rPr>
      <w:b/>
      <w:bCs/>
    </w:rPr>
  </w:style>
  <w:style w:type="character" w:customStyle="1" w:styleId="aff1">
    <w:name w:val="Символ нумерации"/>
    <w:rsid w:val="003032D2"/>
  </w:style>
  <w:style w:type="character" w:customStyle="1" w:styleId="aff2">
    <w:name w:val="Маркеры списка"/>
    <w:rsid w:val="003032D2"/>
    <w:rPr>
      <w:rFonts w:ascii="StarSymbol" w:eastAsia="StarSymbol" w:hAnsi="StarSymbol" w:cs="StarSymbol"/>
      <w:sz w:val="18"/>
      <w:szCs w:val="18"/>
    </w:rPr>
  </w:style>
  <w:style w:type="character" w:customStyle="1" w:styleId="shorttext">
    <w:name w:val="short_text"/>
    <w:basedOn w:val="17"/>
    <w:rsid w:val="003032D2"/>
  </w:style>
  <w:style w:type="paragraph" w:customStyle="1" w:styleId="210">
    <w:name w:val="Основной текст с отступом 21"/>
    <w:basedOn w:val="a"/>
    <w:rsid w:val="003032D2"/>
    <w:pPr>
      <w:suppressAutoHyphens/>
      <w:spacing w:after="0" w:line="240" w:lineRule="auto"/>
      <w:ind w:firstLine="720"/>
      <w:jc w:val="both"/>
    </w:pPr>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
    <w:rsid w:val="003032D2"/>
    <w:pPr>
      <w:suppressAutoHyphens/>
      <w:autoSpaceDE w:val="0"/>
      <w:spacing w:after="0" w:line="240" w:lineRule="auto"/>
      <w:ind w:firstLine="720"/>
      <w:jc w:val="both"/>
    </w:pPr>
    <w:rPr>
      <w:rFonts w:ascii="Times New Roman" w:eastAsia="Times New Roman" w:hAnsi="Times New Roman" w:cs="Times New Roman"/>
      <w:i/>
      <w:sz w:val="28"/>
      <w:szCs w:val="20"/>
      <w:lang w:eastAsia="ar-SA"/>
    </w:rPr>
  </w:style>
  <w:style w:type="character" w:customStyle="1" w:styleId="hpsatn">
    <w:name w:val="hps atn"/>
    <w:basedOn w:val="a0"/>
    <w:rsid w:val="003032D2"/>
  </w:style>
  <w:style w:type="character" w:customStyle="1" w:styleId="18">
    <w:name w:val="Гиперссылка1"/>
    <w:rsid w:val="003032D2"/>
    <w:rPr>
      <w:color w:val="0000FF"/>
      <w:u w:val="single"/>
    </w:rPr>
  </w:style>
  <w:style w:type="table" w:customStyle="1" w:styleId="24">
    <w:name w:val="Сетка таблицы2"/>
    <w:basedOn w:val="a1"/>
    <w:next w:val="afd"/>
    <w:rsid w:val="00056D8C"/>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2140295012297"/>
          <c:y val="4.7965750351932922E-2"/>
          <c:w val="0.85195969968451768"/>
          <c:h val="0.77399309109694248"/>
        </c:manualLayout>
      </c:layout>
      <c:scatterChart>
        <c:scatterStyle val="smoothMarker"/>
        <c:varyColors val="0"/>
        <c:ser>
          <c:idx val="0"/>
          <c:order val="0"/>
          <c:tx>
            <c:strRef>
              <c:f>Лист1!$B$1</c:f>
              <c:strCache>
                <c:ptCount val="1"/>
                <c:pt idx="0">
                  <c:v>Марка Г</c:v>
                </c:pt>
              </c:strCache>
            </c:strRef>
          </c:tx>
          <c:spPr>
            <a:ln w="28575"/>
          </c:spPr>
          <c:dLbls>
            <c:dLbl>
              <c:idx val="5"/>
              <c:layout>
                <c:manualLayout>
                  <c:x val="-3.7626966321725373E-2"/>
                  <c:y val="-5.8929866112426892E-2"/>
                </c:manualLayout>
              </c:layout>
              <c:tx>
                <c:rich>
                  <a:bodyPr/>
                  <a:lstStyle/>
                  <a:p>
                    <a:r>
                      <a:rPr lang="en-US"/>
                      <a:t>1</a:t>
                    </a:r>
                  </a:p>
                </c:rich>
              </c:tx>
              <c:showLegendKey val="0"/>
              <c:showVal val="1"/>
              <c:showCatName val="0"/>
              <c:showSerName val="0"/>
              <c:showPercent val="0"/>
              <c:showBubbleSize val="0"/>
            </c:dLbl>
            <c:dLbl>
              <c:idx val="6"/>
              <c:layout>
                <c:manualLayout>
                  <c:x val="-0.29474456952018208"/>
                  <c:y val="0.64822814055778422"/>
                </c:manualLayout>
              </c:layout>
              <c:tx>
                <c:rich>
                  <a:bodyPr/>
                  <a:lstStyle/>
                  <a:p>
                    <a:r>
                      <a:rPr lang="ru-RU"/>
                      <a:t>1</a:t>
                    </a:r>
                    <a:endParaRPr lang="en-US"/>
                  </a:p>
                </c:rich>
              </c:tx>
              <c:showLegendKey val="0"/>
              <c:showVal val="1"/>
              <c:showCatName val="0"/>
              <c:showSerName val="0"/>
              <c:showPercent val="0"/>
              <c:showBubbleSize val="0"/>
            </c:dLbl>
            <c:dLbl>
              <c:idx val="7"/>
              <c:tx>
                <c:rich>
                  <a:bodyPr/>
                  <a:lstStyle/>
                  <a:p>
                    <a:r>
                      <a:rPr lang="ru-RU"/>
                      <a:t>3</a:t>
                    </a:r>
                    <a:endParaRPr lang="en-US"/>
                  </a:p>
                </c:rich>
              </c:tx>
              <c:showLegendKey val="0"/>
              <c:showVal val="1"/>
              <c:showCatName val="0"/>
              <c:showSerName val="0"/>
              <c:showPercent val="0"/>
              <c:showBubbleSize val="0"/>
            </c:dLbl>
            <c:showLegendKey val="0"/>
            <c:showVal val="0"/>
            <c:showCatName val="0"/>
            <c:showSerName val="0"/>
            <c:showPercent val="0"/>
            <c:showBubbleSize val="0"/>
          </c:dLbls>
          <c:xVal>
            <c:numRef>
              <c:f>Лист1!$A$2:$A$25</c:f>
              <c:numCache>
                <c:formatCode>General</c:formatCode>
                <c:ptCount val="24"/>
                <c:pt idx="0">
                  <c:v>0</c:v>
                </c:pt>
                <c:pt idx="1">
                  <c:v>240</c:v>
                </c:pt>
                <c:pt idx="2">
                  <c:v>543</c:v>
                </c:pt>
                <c:pt idx="3">
                  <c:v>780</c:v>
                </c:pt>
                <c:pt idx="4">
                  <c:v>0</c:v>
                </c:pt>
                <c:pt idx="5">
                  <c:v>283</c:v>
                </c:pt>
                <c:pt idx="6">
                  <c:v>590</c:v>
                </c:pt>
                <c:pt idx="7">
                  <c:v>900</c:v>
                </c:pt>
                <c:pt idx="8">
                  <c:v>0</c:v>
                </c:pt>
                <c:pt idx="9">
                  <c:v>177</c:v>
                </c:pt>
                <c:pt idx="10">
                  <c:v>342</c:v>
                </c:pt>
                <c:pt idx="11">
                  <c:v>1020</c:v>
                </c:pt>
                <c:pt idx="12">
                  <c:v>0</c:v>
                </c:pt>
                <c:pt idx="13">
                  <c:v>232</c:v>
                </c:pt>
                <c:pt idx="14">
                  <c:v>395</c:v>
                </c:pt>
                <c:pt idx="15">
                  <c:v>720</c:v>
                </c:pt>
                <c:pt idx="16">
                  <c:v>0</c:v>
                </c:pt>
                <c:pt idx="17">
                  <c:v>460</c:v>
                </c:pt>
                <c:pt idx="18">
                  <c:v>700</c:v>
                </c:pt>
                <c:pt idx="19">
                  <c:v>780</c:v>
                </c:pt>
                <c:pt idx="20">
                  <c:v>0</c:v>
                </c:pt>
                <c:pt idx="21">
                  <c:v>197</c:v>
                </c:pt>
                <c:pt idx="22">
                  <c:v>507</c:v>
                </c:pt>
                <c:pt idx="23">
                  <c:v>660</c:v>
                </c:pt>
              </c:numCache>
            </c:numRef>
          </c:xVal>
          <c:yVal>
            <c:numRef>
              <c:f>Лист1!$B$2:$B$25</c:f>
              <c:numCache>
                <c:formatCode>General</c:formatCode>
                <c:ptCount val="24"/>
                <c:pt idx="4">
                  <c:v>3</c:v>
                </c:pt>
                <c:pt idx="5">
                  <c:v>17.100000000000001</c:v>
                </c:pt>
                <c:pt idx="6">
                  <c:v>60</c:v>
                </c:pt>
                <c:pt idx="7">
                  <c:v>63.6</c:v>
                </c:pt>
              </c:numCache>
            </c:numRef>
          </c:yVal>
          <c:smooth val="1"/>
        </c:ser>
        <c:ser>
          <c:idx val="1"/>
          <c:order val="1"/>
          <c:tx>
            <c:strRef>
              <c:f>Лист1!$C$1</c:f>
              <c:strCache>
                <c:ptCount val="1"/>
                <c:pt idx="0">
                  <c:v>Марка Ж</c:v>
                </c:pt>
              </c:strCache>
            </c:strRef>
          </c:tx>
          <c:spPr>
            <a:ln w="28575"/>
          </c:spPr>
          <c:dLbls>
            <c:dLbl>
              <c:idx val="4"/>
              <c:delete val="1"/>
            </c:dLbl>
            <c:dLbl>
              <c:idx val="5"/>
              <c:layout>
                <c:manualLayout>
                  <c:x val="-4.8109356409373069E-2"/>
                  <c:y val="-1.0050559458061171E-2"/>
                </c:manualLayout>
              </c:layout>
              <c:tx>
                <c:rich>
                  <a:bodyPr/>
                  <a:lstStyle/>
                  <a:p>
                    <a:pPr>
                      <a:defRPr/>
                    </a:pPr>
                    <a:r>
                      <a:rPr lang="ru-RU"/>
                      <a:t>1</a:t>
                    </a:r>
                    <a:endParaRPr lang="en-US"/>
                  </a:p>
                </c:rich>
              </c:tx>
              <c:spPr/>
              <c:dLblPos val="r"/>
              <c:showLegendKey val="0"/>
              <c:showVal val="0"/>
              <c:showCatName val="0"/>
              <c:showSerName val="0"/>
              <c:showPercent val="0"/>
              <c:showBubbleSize val="0"/>
            </c:dLbl>
            <c:dLbl>
              <c:idx val="6"/>
              <c:layout>
                <c:manualLayout>
                  <c:x val="-5.0859567452413934E-2"/>
                  <c:y val="-2.5172702543323259E-3"/>
                </c:manualLayout>
              </c:layout>
              <c:tx>
                <c:rich>
                  <a:bodyPr/>
                  <a:lstStyle/>
                  <a:p>
                    <a:pPr>
                      <a:defRPr/>
                    </a:pPr>
                    <a:r>
                      <a:rPr lang="ru-RU"/>
                      <a:t>2</a:t>
                    </a:r>
                    <a:endParaRPr lang="en-US"/>
                  </a:p>
                </c:rich>
              </c:tx>
              <c:spPr/>
              <c:dLblPos val="r"/>
              <c:showLegendKey val="0"/>
              <c:showVal val="0"/>
              <c:showCatName val="0"/>
              <c:showSerName val="0"/>
              <c:showPercent val="0"/>
              <c:showBubbleSize val="0"/>
            </c:dLbl>
            <c:dLbl>
              <c:idx val="7"/>
              <c:layout>
                <c:manualLayout>
                  <c:x val="-6.5981945235634887E-2"/>
                  <c:y val="3.2660221531651629E-2"/>
                </c:manualLayout>
              </c:layout>
              <c:tx>
                <c:rich>
                  <a:bodyPr/>
                  <a:lstStyle/>
                  <a:p>
                    <a:pPr>
                      <a:defRPr/>
                    </a:pPr>
                    <a:r>
                      <a:rPr lang="ru-RU"/>
                      <a:t>3</a:t>
                    </a:r>
                    <a:endParaRPr lang="en-US"/>
                  </a:p>
                </c:rich>
              </c:tx>
              <c:spPr/>
              <c:dLblPos val="r"/>
              <c:showLegendKey val="0"/>
              <c:showVal val="0"/>
              <c:showCatName val="0"/>
              <c:showSerName val="0"/>
              <c:showPercent val="0"/>
              <c:showBubbleSize val="0"/>
            </c:dLbl>
            <c:dLbl>
              <c:idx val="8"/>
              <c:delete val="1"/>
            </c:dLbl>
            <c:dLbl>
              <c:idx val="9"/>
              <c:layout>
                <c:manualLayout>
                  <c:x val="-2.2994257196609951E-2"/>
                  <c:y val="-7.8573154816569193E-2"/>
                </c:manualLayout>
              </c:layout>
              <c:tx>
                <c:rich>
                  <a:bodyPr/>
                  <a:lstStyle/>
                  <a:p>
                    <a:r>
                      <a:rPr lang="ru-RU"/>
                      <a:t>1</a:t>
                    </a:r>
                    <a:endParaRPr lang="en-US"/>
                  </a:p>
                </c:rich>
              </c:tx>
              <c:showLegendKey val="0"/>
              <c:showVal val="1"/>
              <c:showCatName val="0"/>
              <c:showSerName val="0"/>
              <c:showPercent val="0"/>
              <c:showBubbleSize val="0"/>
            </c:dLbl>
            <c:dLbl>
              <c:idx val="10"/>
              <c:layout>
                <c:manualLayout>
                  <c:x val="-5.4350062464714473E-2"/>
                  <c:y val="-4.9108221760355793E-2"/>
                </c:manualLayout>
              </c:layout>
              <c:tx>
                <c:rich>
                  <a:bodyPr/>
                  <a:lstStyle/>
                  <a:p>
                    <a:r>
                      <a:rPr lang="ru-RU"/>
                      <a:t>2</a:t>
                    </a:r>
                    <a:endParaRPr lang="en-US"/>
                  </a:p>
                </c:rich>
              </c:tx>
              <c:showLegendKey val="0"/>
              <c:showVal val="1"/>
              <c:showCatName val="0"/>
              <c:showSerName val="0"/>
              <c:showPercent val="0"/>
              <c:showBubbleSize val="0"/>
            </c:dLbl>
            <c:dLbl>
              <c:idx val="11"/>
              <c:tx>
                <c:rich>
                  <a:bodyPr/>
                  <a:lstStyle/>
                  <a:p>
                    <a:r>
                      <a:rPr lang="ru-RU"/>
                      <a:t>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xVal>
            <c:numRef>
              <c:f>Лист1!$A$2:$A$25</c:f>
              <c:numCache>
                <c:formatCode>General</c:formatCode>
                <c:ptCount val="24"/>
                <c:pt idx="0">
                  <c:v>0</c:v>
                </c:pt>
                <c:pt idx="1">
                  <c:v>240</c:v>
                </c:pt>
                <c:pt idx="2">
                  <c:v>543</c:v>
                </c:pt>
                <c:pt idx="3">
                  <c:v>780</c:v>
                </c:pt>
                <c:pt idx="4">
                  <c:v>0</c:v>
                </c:pt>
                <c:pt idx="5">
                  <c:v>283</c:v>
                </c:pt>
                <c:pt idx="6">
                  <c:v>590</c:v>
                </c:pt>
                <c:pt idx="7">
                  <c:v>900</c:v>
                </c:pt>
                <c:pt idx="8">
                  <c:v>0</c:v>
                </c:pt>
                <c:pt idx="9">
                  <c:v>177</c:v>
                </c:pt>
                <c:pt idx="10">
                  <c:v>342</c:v>
                </c:pt>
                <c:pt idx="11">
                  <c:v>1020</c:v>
                </c:pt>
                <c:pt idx="12">
                  <c:v>0</c:v>
                </c:pt>
                <c:pt idx="13">
                  <c:v>232</c:v>
                </c:pt>
                <c:pt idx="14">
                  <c:v>395</c:v>
                </c:pt>
                <c:pt idx="15">
                  <c:v>720</c:v>
                </c:pt>
                <c:pt idx="16">
                  <c:v>0</c:v>
                </c:pt>
                <c:pt idx="17">
                  <c:v>460</c:v>
                </c:pt>
                <c:pt idx="18">
                  <c:v>700</c:v>
                </c:pt>
                <c:pt idx="19">
                  <c:v>780</c:v>
                </c:pt>
                <c:pt idx="20">
                  <c:v>0</c:v>
                </c:pt>
                <c:pt idx="21">
                  <c:v>197</c:v>
                </c:pt>
                <c:pt idx="22">
                  <c:v>507</c:v>
                </c:pt>
                <c:pt idx="23">
                  <c:v>660</c:v>
                </c:pt>
              </c:numCache>
            </c:numRef>
          </c:xVal>
          <c:yVal>
            <c:numRef>
              <c:f>Лист1!$C$2:$C$25</c:f>
              <c:numCache>
                <c:formatCode>General</c:formatCode>
                <c:ptCount val="24"/>
                <c:pt idx="8">
                  <c:v>1.9</c:v>
                </c:pt>
                <c:pt idx="9">
                  <c:v>9.3000000000000007</c:v>
                </c:pt>
                <c:pt idx="10">
                  <c:v>35.299999999999997</c:v>
                </c:pt>
                <c:pt idx="11">
                  <c:v>38.299999999999997</c:v>
                </c:pt>
              </c:numCache>
            </c:numRef>
          </c:yVal>
          <c:smooth val="1"/>
        </c:ser>
        <c:ser>
          <c:idx val="2"/>
          <c:order val="2"/>
          <c:tx>
            <c:strRef>
              <c:f>Лист1!$D$1</c:f>
              <c:strCache>
                <c:ptCount val="1"/>
                <c:pt idx="0">
                  <c:v>Марка К</c:v>
                </c:pt>
              </c:strCache>
            </c:strRef>
          </c:tx>
          <c:spPr>
            <a:ln w="28575"/>
          </c:spPr>
          <c:dLbls>
            <c:dLbl>
              <c:idx val="8"/>
              <c:delete val="1"/>
            </c:dLbl>
            <c:dLbl>
              <c:idx val="9"/>
              <c:layout>
                <c:manualLayout>
                  <c:x val="-3.161471992615944E-2"/>
                  <c:y val="-3.2664318238698808E-2"/>
                </c:manualLayout>
              </c:layout>
              <c:tx>
                <c:rich>
                  <a:bodyPr/>
                  <a:lstStyle/>
                  <a:p>
                    <a:pPr>
                      <a:defRPr/>
                    </a:pPr>
                    <a:r>
                      <a:rPr lang="ru-RU"/>
                      <a:t>1</a:t>
                    </a:r>
                    <a:endParaRPr lang="en-US"/>
                  </a:p>
                </c:rich>
              </c:tx>
              <c:spPr/>
              <c:dLblPos val="r"/>
              <c:showLegendKey val="0"/>
              <c:showVal val="0"/>
              <c:showCatName val="0"/>
              <c:showSerName val="0"/>
              <c:showPercent val="0"/>
              <c:showBubbleSize val="0"/>
            </c:dLbl>
            <c:dLbl>
              <c:idx val="10"/>
              <c:layout>
                <c:manualLayout>
                  <c:x val="-2.3367401684552633E-2"/>
                  <c:y val="-3.2664318238698808E-2"/>
                </c:manualLayout>
              </c:layout>
              <c:tx>
                <c:rich>
                  <a:bodyPr/>
                  <a:lstStyle/>
                  <a:p>
                    <a:pPr>
                      <a:defRPr/>
                    </a:pPr>
                    <a:r>
                      <a:rPr lang="ru-RU"/>
                      <a:t>2</a:t>
                    </a:r>
                    <a:endParaRPr lang="en-US"/>
                  </a:p>
                </c:rich>
              </c:tx>
              <c:spPr/>
              <c:dLblPos val="r"/>
              <c:showLegendKey val="0"/>
              <c:showVal val="0"/>
              <c:showCatName val="0"/>
              <c:showSerName val="0"/>
              <c:showPercent val="0"/>
              <c:showBubbleSize val="0"/>
            </c:dLbl>
            <c:dLbl>
              <c:idx val="11"/>
              <c:tx>
                <c:rich>
                  <a:bodyPr/>
                  <a:lstStyle/>
                  <a:p>
                    <a:pPr>
                      <a:defRPr/>
                    </a:pPr>
                    <a:r>
                      <a:rPr lang="ru-RU"/>
                      <a:t>3</a:t>
                    </a:r>
                    <a:endParaRPr lang="en-US"/>
                  </a:p>
                </c:rich>
              </c:tx>
              <c:spPr/>
              <c:showLegendKey val="0"/>
              <c:showVal val="0"/>
              <c:showCatName val="0"/>
              <c:showSerName val="0"/>
              <c:showPercent val="0"/>
              <c:showBubbleSize val="0"/>
            </c:dLbl>
            <c:dLbl>
              <c:idx val="12"/>
              <c:delete val="1"/>
            </c:dLbl>
            <c:dLbl>
              <c:idx val="13"/>
              <c:layout>
                <c:manualLayout>
                  <c:x val="0.23621373301972035"/>
                  <c:y val="-0.64822852723669588"/>
                </c:manualLayout>
              </c:layout>
              <c:tx>
                <c:rich>
                  <a:bodyPr/>
                  <a:lstStyle/>
                  <a:p>
                    <a:r>
                      <a:rPr lang="ru-RU"/>
                      <a:t>2</a:t>
                    </a:r>
                    <a:endParaRPr lang="en-US"/>
                  </a:p>
                </c:rich>
              </c:tx>
              <c:showLegendKey val="0"/>
              <c:showVal val="1"/>
              <c:showCatName val="0"/>
              <c:showSerName val="0"/>
              <c:showPercent val="0"/>
              <c:showBubbleSize val="0"/>
            </c:dLbl>
            <c:dLbl>
              <c:idx val="14"/>
              <c:layout>
                <c:manualLayout>
                  <c:x val="-1.2542322107241792E-2"/>
                  <c:y val="6.8751510464498039E-2"/>
                </c:manualLayout>
              </c:layout>
              <c:tx>
                <c:rich>
                  <a:bodyPr/>
                  <a:lstStyle/>
                  <a:p>
                    <a:r>
                      <a:rPr lang="ru-RU"/>
                      <a:t>2</a:t>
                    </a:r>
                    <a:endParaRPr lang="en-US"/>
                  </a:p>
                </c:rich>
              </c:tx>
              <c:showLegendKey val="0"/>
              <c:showVal val="1"/>
              <c:showCatName val="0"/>
              <c:showSerName val="0"/>
              <c:showPercent val="0"/>
              <c:showBubbleSize val="0"/>
            </c:dLbl>
            <c:dLbl>
              <c:idx val="15"/>
              <c:tx>
                <c:rich>
                  <a:bodyPr/>
                  <a:lstStyle/>
                  <a:p>
                    <a:r>
                      <a:rPr lang="ru-RU"/>
                      <a:t>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xVal>
            <c:numRef>
              <c:f>Лист1!$A$2:$A$25</c:f>
              <c:numCache>
                <c:formatCode>General</c:formatCode>
                <c:ptCount val="24"/>
                <c:pt idx="0">
                  <c:v>0</c:v>
                </c:pt>
                <c:pt idx="1">
                  <c:v>240</c:v>
                </c:pt>
                <c:pt idx="2">
                  <c:v>543</c:v>
                </c:pt>
                <c:pt idx="3">
                  <c:v>780</c:v>
                </c:pt>
                <c:pt idx="4">
                  <c:v>0</c:v>
                </c:pt>
                <c:pt idx="5">
                  <c:v>283</c:v>
                </c:pt>
                <c:pt idx="6">
                  <c:v>590</c:v>
                </c:pt>
                <c:pt idx="7">
                  <c:v>900</c:v>
                </c:pt>
                <c:pt idx="8">
                  <c:v>0</c:v>
                </c:pt>
                <c:pt idx="9">
                  <c:v>177</c:v>
                </c:pt>
                <c:pt idx="10">
                  <c:v>342</c:v>
                </c:pt>
                <c:pt idx="11">
                  <c:v>1020</c:v>
                </c:pt>
                <c:pt idx="12">
                  <c:v>0</c:v>
                </c:pt>
                <c:pt idx="13">
                  <c:v>232</c:v>
                </c:pt>
                <c:pt idx="14">
                  <c:v>395</c:v>
                </c:pt>
                <c:pt idx="15">
                  <c:v>720</c:v>
                </c:pt>
                <c:pt idx="16">
                  <c:v>0</c:v>
                </c:pt>
                <c:pt idx="17">
                  <c:v>460</c:v>
                </c:pt>
                <c:pt idx="18">
                  <c:v>700</c:v>
                </c:pt>
                <c:pt idx="19">
                  <c:v>780</c:v>
                </c:pt>
                <c:pt idx="20">
                  <c:v>0</c:v>
                </c:pt>
                <c:pt idx="21">
                  <c:v>197</c:v>
                </c:pt>
                <c:pt idx="22">
                  <c:v>507</c:v>
                </c:pt>
                <c:pt idx="23">
                  <c:v>660</c:v>
                </c:pt>
              </c:numCache>
            </c:numRef>
          </c:xVal>
          <c:yVal>
            <c:numRef>
              <c:f>Лист1!$D$2:$D$25</c:f>
              <c:numCache>
                <c:formatCode>General</c:formatCode>
                <c:ptCount val="24"/>
                <c:pt idx="12">
                  <c:v>1.3</c:v>
                </c:pt>
                <c:pt idx="13">
                  <c:v>7.5</c:v>
                </c:pt>
                <c:pt idx="14">
                  <c:v>30.6</c:v>
                </c:pt>
                <c:pt idx="15">
                  <c:v>32.299999999999997</c:v>
                </c:pt>
              </c:numCache>
            </c:numRef>
          </c:yVal>
          <c:smooth val="1"/>
        </c:ser>
        <c:ser>
          <c:idx val="3"/>
          <c:order val="3"/>
          <c:tx>
            <c:strRef>
              <c:f>Лист1!$E$1</c:f>
              <c:strCache>
                <c:ptCount val="1"/>
                <c:pt idx="0">
                  <c:v>Марка ПС</c:v>
                </c:pt>
              </c:strCache>
            </c:strRef>
          </c:tx>
          <c:spPr>
            <a:ln w="28575"/>
          </c:spPr>
          <c:dLbls>
            <c:dLbl>
              <c:idx val="12"/>
              <c:delete val="1"/>
            </c:dLbl>
            <c:dLbl>
              <c:idx val="13"/>
              <c:delete val="1"/>
            </c:dLbl>
            <c:dLbl>
              <c:idx val="14"/>
              <c:layout>
                <c:manualLayout>
                  <c:x val="2.1992848644284881E-2"/>
                  <c:y val="1.0050559458061171E-2"/>
                </c:manualLayout>
              </c:layout>
              <c:tx>
                <c:rich>
                  <a:bodyPr/>
                  <a:lstStyle/>
                  <a:p>
                    <a:pPr>
                      <a:defRPr/>
                    </a:pPr>
                    <a:r>
                      <a:rPr lang="ru-RU"/>
                      <a:t>2</a:t>
                    </a:r>
                    <a:endParaRPr lang="en-US"/>
                  </a:p>
                </c:rich>
              </c:tx>
              <c:spPr/>
              <c:dLblPos val="r"/>
              <c:showLegendKey val="0"/>
              <c:showVal val="0"/>
              <c:showCatName val="0"/>
              <c:showSerName val="0"/>
              <c:showPercent val="0"/>
              <c:showBubbleSize val="0"/>
            </c:dLbl>
            <c:dLbl>
              <c:idx val="15"/>
              <c:layout>
                <c:manualLayout>
                  <c:x val="-3.161471992615944E-2"/>
                  <c:y val="-3.0151678374183515E-2"/>
                </c:manualLayout>
              </c:layout>
              <c:tx>
                <c:rich>
                  <a:bodyPr/>
                  <a:lstStyle/>
                  <a:p>
                    <a:pPr>
                      <a:defRPr/>
                    </a:pPr>
                    <a:r>
                      <a:rPr lang="en-US"/>
                      <a:t>3</a:t>
                    </a:r>
                  </a:p>
                </c:rich>
              </c:tx>
              <c:spPr/>
              <c:dLblPos val="r"/>
              <c:showLegendKey val="0"/>
              <c:showVal val="0"/>
              <c:showCatName val="0"/>
              <c:showSerName val="0"/>
              <c:showPercent val="0"/>
              <c:showBubbleSize val="0"/>
            </c:dLbl>
            <c:dLbl>
              <c:idx val="16"/>
              <c:layout>
                <c:manualLayout>
                  <c:x val="-8.3615480714945272E-3"/>
                  <c:y val="-6.8751510464498039E-2"/>
                </c:manualLayout>
              </c:layout>
              <c:tx>
                <c:rich>
                  <a:bodyPr/>
                  <a:lstStyle/>
                  <a:p>
                    <a:r>
                      <a:rPr lang="ru-RU"/>
                      <a:t>0</a:t>
                    </a:r>
                    <a:endParaRPr lang="en-US"/>
                  </a:p>
                </c:rich>
              </c:tx>
              <c:showLegendKey val="0"/>
              <c:showVal val="1"/>
              <c:showCatName val="0"/>
              <c:showSerName val="0"/>
              <c:showPercent val="0"/>
              <c:showBubbleSize val="0"/>
            </c:dLbl>
            <c:dLbl>
              <c:idx val="17"/>
              <c:layout>
                <c:manualLayout>
                  <c:x val="1.0451935089368159E-2"/>
                  <c:y val="4.4197399584320257E-2"/>
                </c:manualLayout>
              </c:layout>
              <c:tx>
                <c:rich>
                  <a:bodyPr/>
                  <a:lstStyle/>
                  <a:p>
                    <a:r>
                      <a:rPr lang="ru-RU"/>
                      <a:t>1</a:t>
                    </a:r>
                    <a:endParaRPr lang="en-US"/>
                  </a:p>
                </c:rich>
              </c:tx>
              <c:showLegendKey val="0"/>
              <c:showVal val="1"/>
              <c:showCatName val="0"/>
              <c:showSerName val="0"/>
              <c:showPercent val="0"/>
              <c:showBubbleSize val="0"/>
            </c:dLbl>
            <c:dLbl>
              <c:idx val="18"/>
              <c:layout>
                <c:manualLayout>
                  <c:x val="-2.2994257196609951E-2"/>
                  <c:y val="7.3662332640533623E-2"/>
                </c:manualLayout>
              </c:layout>
              <c:tx>
                <c:rich>
                  <a:bodyPr/>
                  <a:lstStyle/>
                  <a:p>
                    <a:r>
                      <a:rPr lang="ru-RU"/>
                      <a:t>2</a:t>
                    </a:r>
                    <a:endParaRPr lang="en-US"/>
                  </a:p>
                </c:rich>
              </c:tx>
              <c:showLegendKey val="0"/>
              <c:showVal val="1"/>
              <c:showCatName val="0"/>
              <c:showSerName val="0"/>
              <c:showPercent val="0"/>
              <c:showBubbleSize val="0"/>
            </c:dLbl>
            <c:dLbl>
              <c:idx val="19"/>
              <c:tx>
                <c:rich>
                  <a:bodyPr/>
                  <a:lstStyle/>
                  <a:p>
                    <a:r>
                      <a:rPr lang="ru-RU"/>
                      <a:t>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xVal>
            <c:numRef>
              <c:f>Лист1!$A$2:$A$25</c:f>
              <c:numCache>
                <c:formatCode>General</c:formatCode>
                <c:ptCount val="24"/>
                <c:pt idx="0">
                  <c:v>0</c:v>
                </c:pt>
                <c:pt idx="1">
                  <c:v>240</c:v>
                </c:pt>
                <c:pt idx="2">
                  <c:v>543</c:v>
                </c:pt>
                <c:pt idx="3">
                  <c:v>780</c:v>
                </c:pt>
                <c:pt idx="4">
                  <c:v>0</c:v>
                </c:pt>
                <c:pt idx="5">
                  <c:v>283</c:v>
                </c:pt>
                <c:pt idx="6">
                  <c:v>590</c:v>
                </c:pt>
                <c:pt idx="7">
                  <c:v>900</c:v>
                </c:pt>
                <c:pt idx="8">
                  <c:v>0</c:v>
                </c:pt>
                <c:pt idx="9">
                  <c:v>177</c:v>
                </c:pt>
                <c:pt idx="10">
                  <c:v>342</c:v>
                </c:pt>
                <c:pt idx="11">
                  <c:v>1020</c:v>
                </c:pt>
                <c:pt idx="12">
                  <c:v>0</c:v>
                </c:pt>
                <c:pt idx="13">
                  <c:v>232</c:v>
                </c:pt>
                <c:pt idx="14">
                  <c:v>395</c:v>
                </c:pt>
                <c:pt idx="15">
                  <c:v>720</c:v>
                </c:pt>
                <c:pt idx="16">
                  <c:v>0</c:v>
                </c:pt>
                <c:pt idx="17">
                  <c:v>460</c:v>
                </c:pt>
                <c:pt idx="18">
                  <c:v>700</c:v>
                </c:pt>
                <c:pt idx="19">
                  <c:v>780</c:v>
                </c:pt>
                <c:pt idx="20">
                  <c:v>0</c:v>
                </c:pt>
                <c:pt idx="21">
                  <c:v>197</c:v>
                </c:pt>
                <c:pt idx="22">
                  <c:v>507</c:v>
                </c:pt>
                <c:pt idx="23">
                  <c:v>660</c:v>
                </c:pt>
              </c:numCache>
            </c:numRef>
          </c:xVal>
          <c:yVal>
            <c:numRef>
              <c:f>Лист1!$E$2:$E$25</c:f>
              <c:numCache>
                <c:formatCode>General</c:formatCode>
                <c:ptCount val="24"/>
                <c:pt idx="16">
                  <c:v>3.7</c:v>
                </c:pt>
                <c:pt idx="17">
                  <c:v>8.1</c:v>
                </c:pt>
                <c:pt idx="18">
                  <c:v>18.7</c:v>
                </c:pt>
                <c:pt idx="19">
                  <c:v>19.2</c:v>
                </c:pt>
              </c:numCache>
            </c:numRef>
          </c:yVal>
          <c:smooth val="1"/>
        </c:ser>
        <c:dLbls>
          <c:showLegendKey val="0"/>
          <c:showVal val="0"/>
          <c:showCatName val="0"/>
          <c:showSerName val="0"/>
          <c:showPercent val="0"/>
          <c:showBubbleSize val="0"/>
        </c:dLbls>
        <c:axId val="88438272"/>
        <c:axId val="88440192"/>
      </c:scatterChart>
      <c:valAx>
        <c:axId val="88438272"/>
        <c:scaling>
          <c:orientation val="minMax"/>
          <c:max val="1100"/>
          <c:min val="0"/>
        </c:scaling>
        <c:delete val="0"/>
        <c:axPos val="b"/>
        <c:title>
          <c:tx>
            <c:rich>
              <a:bodyPr/>
              <a:lstStyle/>
              <a:p>
                <a:pPr>
                  <a:defRPr sz="1201" b="1" i="0" u="none" strike="noStrike" baseline="0">
                    <a:solidFill>
                      <a:srgbClr val="000000"/>
                    </a:solidFill>
                    <a:latin typeface="Calibri"/>
                    <a:ea typeface="Calibri"/>
                    <a:cs typeface="Calibri"/>
                  </a:defRPr>
                </a:pPr>
                <a:r>
                  <a:rPr lang="en-US" sz="1201">
                    <a:latin typeface="Times New Roman"/>
                    <a:cs typeface="Times New Roman"/>
                  </a:rPr>
                  <a:t>τ</a:t>
                </a:r>
                <a:r>
                  <a:rPr lang="uk-UA" sz="1201"/>
                  <a:t>, хв</a:t>
                </a:r>
              </a:p>
            </c:rich>
          </c:tx>
          <c:overlay val="0"/>
        </c:title>
        <c:numFmt formatCode="General" sourceLinked="1"/>
        <c:majorTickMark val="none"/>
        <c:minorTickMark val="none"/>
        <c:tickLblPos val="nextTo"/>
        <c:txPr>
          <a:bodyPr rot="0" vert="horz"/>
          <a:lstStyle/>
          <a:p>
            <a:pPr>
              <a:defRPr sz="1001" b="0" i="0" u="none" strike="noStrike" baseline="0">
                <a:solidFill>
                  <a:srgbClr val="000000"/>
                </a:solidFill>
                <a:latin typeface="Calibri"/>
                <a:ea typeface="Calibri"/>
                <a:cs typeface="Calibri"/>
              </a:defRPr>
            </a:pPr>
            <a:endParaRPr lang="uk-UA"/>
          </a:p>
        </c:txPr>
        <c:crossAx val="88440192"/>
        <c:crosses val="autoZero"/>
        <c:crossBetween val="midCat"/>
      </c:valAx>
      <c:valAx>
        <c:axId val="88440192"/>
        <c:scaling>
          <c:orientation val="minMax"/>
        </c:scaling>
        <c:delete val="0"/>
        <c:axPos val="l"/>
        <c:majorGridlines/>
        <c:title>
          <c:tx>
            <c:rich>
              <a:bodyPr/>
              <a:lstStyle/>
              <a:p>
                <a:pPr>
                  <a:defRPr sz="1001" b="0" i="0" u="none" strike="noStrike" baseline="0">
                    <a:solidFill>
                      <a:srgbClr val="000000"/>
                    </a:solidFill>
                    <a:latin typeface="Calibri"/>
                    <a:ea typeface="Calibri"/>
                    <a:cs typeface="Calibri"/>
                  </a:defRPr>
                </a:pPr>
                <a:r>
                  <a:rPr lang="uk-UA" sz="1201" b="1" i="0" u="none" strike="noStrike" baseline="0">
                    <a:solidFill>
                      <a:srgbClr val="000000"/>
                    </a:solidFill>
                    <a:latin typeface="Calibri"/>
                  </a:rPr>
                  <a:t>d</a:t>
                </a:r>
                <a:r>
                  <a:rPr lang="uk-UA" sz="1201" b="1" i="0" u="none" strike="noStrike" baseline="-25000">
                    <a:solidFill>
                      <a:srgbClr val="000000"/>
                    </a:solidFill>
                    <a:latin typeface="Calibri"/>
                  </a:rPr>
                  <a:t>0</a:t>
                </a:r>
                <a:r>
                  <a:rPr lang="uk-UA" sz="1201" b="1" i="0" u="none" strike="noStrike" baseline="0">
                    <a:solidFill>
                      <a:srgbClr val="000000"/>
                    </a:solidFill>
                    <a:latin typeface="Calibri"/>
                  </a:rPr>
                  <a:t>, %</a:t>
                </a:r>
              </a:p>
            </c:rich>
          </c:tx>
          <c:layout>
            <c:manualLayout>
              <c:xMode val="edge"/>
              <c:yMode val="edge"/>
              <c:x val="1.8798606756770066E-2"/>
              <c:y val="0.38530426241868865"/>
            </c:manualLayout>
          </c:layout>
          <c:overlay val="0"/>
        </c:title>
        <c:numFmt formatCode="General" sourceLinked="1"/>
        <c:majorTickMark val="none"/>
        <c:minorTickMark val="none"/>
        <c:tickLblPos val="nextTo"/>
        <c:crossAx val="88438272"/>
        <c:crosses val="autoZero"/>
        <c:crossBetween val="midCat"/>
      </c:valAx>
    </c:plotArea>
    <c:legend>
      <c:legendPos val="r"/>
      <c:layout>
        <c:manualLayout>
          <c:xMode val="edge"/>
          <c:yMode val="edge"/>
          <c:x val="0.12565107201596787"/>
          <c:y val="4.3074272372820271E-2"/>
          <c:w val="0.15072113575280266"/>
          <c:h val="0.57783304505422184"/>
        </c:manualLayout>
      </c:layout>
      <c:overlay val="0"/>
      <c:spPr>
        <a:solidFill>
          <a:sysClr val="window" lastClr="FFFFFF"/>
        </a:solidFill>
      </c:spPr>
      <c:txPr>
        <a:bodyPr/>
        <a:lstStyle/>
        <a:p>
          <a:pPr>
            <a:defRPr sz="800" baseline="0"/>
          </a:pPr>
          <a:endParaRPr lang="uk-UA"/>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58179126114351"/>
          <c:y val="7.183398950131234E-2"/>
          <c:w val="0.84315861220688137"/>
          <c:h val="0.68939598010774972"/>
        </c:manualLayout>
      </c:layout>
      <c:scatterChart>
        <c:scatterStyle val="lineMarker"/>
        <c:varyColors val="0"/>
        <c:ser>
          <c:idx val="0"/>
          <c:order val="0"/>
          <c:tx>
            <c:strRef>
              <c:f>Лист1!$B$1</c:f>
              <c:strCache>
                <c:ptCount val="1"/>
                <c:pt idx="0">
                  <c:v>Значения Y</c:v>
                </c:pt>
              </c:strCache>
            </c:strRef>
          </c:tx>
          <c:spPr>
            <a:ln w="28575">
              <a:noFill/>
            </a:ln>
          </c:spPr>
          <c:marker>
            <c:spPr>
              <a:solidFill>
                <a:sysClr val="windowText" lastClr="000000"/>
              </a:solidFill>
              <a:ln>
                <a:solidFill>
                  <a:schemeClr val="tx1"/>
                </a:solidFill>
              </a:ln>
            </c:spPr>
          </c:marker>
          <c:trendline>
            <c:spPr>
              <a:ln w="28575">
                <a:solidFill>
                  <a:schemeClr val="tx1"/>
                </a:solidFill>
              </a:ln>
            </c:spPr>
            <c:trendlineType val="linear"/>
            <c:dispRSqr val="0"/>
            <c:dispEq val="0"/>
          </c:trendline>
          <c:xVal>
            <c:numRef>
              <c:f>Лист1!$A$2:$A$17</c:f>
              <c:numCache>
                <c:formatCode>General</c:formatCode>
                <c:ptCount val="16"/>
                <c:pt idx="0">
                  <c:v>1</c:v>
                </c:pt>
                <c:pt idx="1">
                  <c:v>53.5</c:v>
                </c:pt>
                <c:pt idx="2">
                  <c:v>1</c:v>
                </c:pt>
                <c:pt idx="3">
                  <c:v>21</c:v>
                </c:pt>
                <c:pt idx="4">
                  <c:v>40.5</c:v>
                </c:pt>
                <c:pt idx="5">
                  <c:v>10</c:v>
                </c:pt>
                <c:pt idx="6">
                  <c:v>17.5</c:v>
                </c:pt>
                <c:pt idx="7">
                  <c:v>7</c:v>
                </c:pt>
                <c:pt idx="8">
                  <c:v>5</c:v>
                </c:pt>
                <c:pt idx="9">
                  <c:v>6</c:v>
                </c:pt>
                <c:pt idx="10">
                  <c:v>7</c:v>
                </c:pt>
                <c:pt idx="11">
                  <c:v>5</c:v>
                </c:pt>
                <c:pt idx="12">
                  <c:v>54</c:v>
                </c:pt>
                <c:pt idx="13">
                  <c:v>4</c:v>
                </c:pt>
                <c:pt idx="14">
                  <c:v>2</c:v>
                </c:pt>
                <c:pt idx="15">
                  <c:v>2</c:v>
                </c:pt>
              </c:numCache>
            </c:numRef>
          </c:xVal>
          <c:yVal>
            <c:numRef>
              <c:f>Лист1!$B$2:$B$17</c:f>
              <c:numCache>
                <c:formatCode>General</c:formatCode>
                <c:ptCount val="16"/>
                <c:pt idx="0">
                  <c:v>0.875</c:v>
                </c:pt>
                <c:pt idx="1">
                  <c:v>0.97499999999999998</c:v>
                </c:pt>
                <c:pt idx="2">
                  <c:v>0.872</c:v>
                </c:pt>
                <c:pt idx="3">
                  <c:v>0.89</c:v>
                </c:pt>
                <c:pt idx="4">
                  <c:v>0.91</c:v>
                </c:pt>
                <c:pt idx="5">
                  <c:v>0.87</c:v>
                </c:pt>
                <c:pt idx="6">
                  <c:v>0.89400000000000002</c:v>
                </c:pt>
                <c:pt idx="7">
                  <c:v>0.84399999999999997</c:v>
                </c:pt>
                <c:pt idx="8">
                  <c:v>0.87</c:v>
                </c:pt>
                <c:pt idx="9">
                  <c:v>0.86199999999999999</c:v>
                </c:pt>
                <c:pt idx="10">
                  <c:v>0.872</c:v>
                </c:pt>
                <c:pt idx="11">
                  <c:v>0.85499999999999998</c:v>
                </c:pt>
                <c:pt idx="12">
                  <c:v>0.92300000000000004</c:v>
                </c:pt>
                <c:pt idx="13">
                  <c:v>0.86499999999999999</c:v>
                </c:pt>
                <c:pt idx="14">
                  <c:v>0.83099999999999996</c:v>
                </c:pt>
                <c:pt idx="15">
                  <c:v>0.85499999999999998</c:v>
                </c:pt>
              </c:numCache>
            </c:numRef>
          </c:yVal>
          <c:smooth val="0"/>
        </c:ser>
        <c:dLbls>
          <c:showLegendKey val="0"/>
          <c:showVal val="0"/>
          <c:showCatName val="0"/>
          <c:showSerName val="0"/>
          <c:showPercent val="0"/>
          <c:showBubbleSize val="0"/>
        </c:dLbls>
        <c:axId val="104059264"/>
        <c:axId val="104061184"/>
      </c:scatterChart>
      <c:valAx>
        <c:axId val="104059264"/>
        <c:scaling>
          <c:orientation val="minMax"/>
          <c:max val="55"/>
          <c:min val="0"/>
        </c:scaling>
        <c:delete val="0"/>
        <c:axPos val="b"/>
        <c:title>
          <c:tx>
            <c:rich>
              <a:bodyPr/>
              <a:lstStyle/>
              <a:p>
                <a:pPr>
                  <a:defRPr>
                    <a:latin typeface="Times New Roman"/>
                    <a:cs typeface="Times New Roman"/>
                  </a:defRPr>
                </a:pPr>
                <a:r>
                  <a:rPr lang="en-US">
                    <a:latin typeface="Times New Roman"/>
                    <a:cs typeface="Times New Roman"/>
                  </a:rPr>
                  <a:t>Δt, </a:t>
                </a:r>
                <a:r>
                  <a:rPr lang="ru-RU" baseline="30000">
                    <a:latin typeface="Times New Roman"/>
                    <a:cs typeface="Times New Roman"/>
                  </a:rPr>
                  <a:t>о</a:t>
                </a:r>
                <a:r>
                  <a:rPr lang="ru-RU" baseline="0">
                    <a:latin typeface="Times New Roman"/>
                    <a:cs typeface="Times New Roman"/>
                  </a:rPr>
                  <a:t>С</a:t>
                </a:r>
                <a:endParaRPr lang="ru-RU"/>
              </a:p>
            </c:rich>
          </c:tx>
          <c:overlay val="0"/>
        </c:title>
        <c:numFmt formatCode="General" sourceLinked="1"/>
        <c:majorTickMark val="none"/>
        <c:minorTickMark val="none"/>
        <c:tickLblPos val="nextTo"/>
        <c:crossAx val="104061184"/>
        <c:crosses val="autoZero"/>
        <c:crossBetween val="midCat"/>
      </c:valAx>
      <c:valAx>
        <c:axId val="104061184"/>
        <c:scaling>
          <c:orientation val="minMax"/>
          <c:max val="0.98"/>
          <c:min val="0.82000000000000006"/>
        </c:scaling>
        <c:delete val="0"/>
        <c:axPos val="l"/>
        <c:majorGridlines/>
        <c:title>
          <c:tx>
            <c:rich>
              <a:bodyPr/>
              <a:lstStyle/>
              <a:p>
                <a:pPr>
                  <a:defRPr/>
                </a:pPr>
                <a:r>
                  <a:rPr lang="en-US"/>
                  <a:t>BD</a:t>
                </a:r>
                <a:r>
                  <a:rPr lang="en-US" baseline="30000"/>
                  <a:t>r</a:t>
                </a:r>
                <a:r>
                  <a:rPr lang="ru-RU" baseline="-25000"/>
                  <a:t>М</a:t>
                </a:r>
                <a:r>
                  <a:rPr lang="en-US" baseline="0"/>
                  <a:t>, </a:t>
                </a:r>
                <a:r>
                  <a:rPr lang="ru-RU" baseline="0"/>
                  <a:t>т/м</a:t>
                </a:r>
                <a:r>
                  <a:rPr lang="ru-RU" baseline="30000"/>
                  <a:t>3</a:t>
                </a:r>
                <a:endParaRPr lang="ru-RU"/>
              </a:p>
            </c:rich>
          </c:tx>
          <c:layout>
            <c:manualLayout>
              <c:xMode val="edge"/>
              <c:yMode val="edge"/>
              <c:x val="2.0067036033948753E-2"/>
              <c:y val="0.3024252313855505"/>
            </c:manualLayout>
          </c:layout>
          <c:overlay val="0"/>
        </c:title>
        <c:numFmt formatCode="General" sourceLinked="1"/>
        <c:majorTickMark val="none"/>
        <c:minorTickMark val="none"/>
        <c:tickLblPos val="nextTo"/>
        <c:crossAx val="104059264"/>
        <c:crosses val="autoZero"/>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3523371768099"/>
          <c:y val="6.5626310471343818E-2"/>
          <c:w val="0.72778075446314627"/>
          <c:h val="0.7023297940619736"/>
        </c:manualLayout>
      </c:layout>
      <c:scatterChart>
        <c:scatterStyle val="lineMarker"/>
        <c:varyColors val="0"/>
        <c:ser>
          <c:idx val="0"/>
          <c:order val="0"/>
          <c:tx>
            <c:strRef>
              <c:f>Лист1!$B$1</c:f>
              <c:strCache>
                <c:ptCount val="1"/>
                <c:pt idx="0">
                  <c:v>н</c:v>
                </c:pt>
              </c:strCache>
            </c:strRef>
          </c:tx>
          <c:spPr>
            <a:ln w="28575">
              <a:noFill/>
            </a:ln>
          </c:spPr>
          <c:marker>
            <c:spPr>
              <a:solidFill>
                <a:sysClr val="windowText" lastClr="000000"/>
              </a:solidFill>
              <a:ln>
                <a:solidFill>
                  <a:sysClr val="windowText" lastClr="000000"/>
                </a:solidFill>
              </a:ln>
            </c:spPr>
          </c:marker>
          <c:trendline>
            <c:spPr>
              <a:ln w="28575">
                <a:solidFill>
                  <a:sysClr val="windowText" lastClr="000000"/>
                </a:solidFill>
              </a:ln>
            </c:spPr>
            <c:trendlineType val="poly"/>
            <c:order val="2"/>
            <c:dispRSqr val="0"/>
            <c:dispEq val="0"/>
          </c:trendline>
          <c:xVal>
            <c:numRef>
              <c:f>Лист1!$A$2:$A$5</c:f>
              <c:numCache>
                <c:formatCode>General</c:formatCode>
                <c:ptCount val="4"/>
                <c:pt idx="0">
                  <c:v>38</c:v>
                </c:pt>
                <c:pt idx="1">
                  <c:v>32.9</c:v>
                </c:pt>
                <c:pt idx="2">
                  <c:v>28.9</c:v>
                </c:pt>
                <c:pt idx="3">
                  <c:v>20</c:v>
                </c:pt>
              </c:numCache>
            </c:numRef>
          </c:xVal>
          <c:yVal>
            <c:numRef>
              <c:f>Лист1!$B$2:$B$5</c:f>
              <c:numCache>
                <c:formatCode>General</c:formatCode>
                <c:ptCount val="4"/>
                <c:pt idx="0">
                  <c:v>5.5442</c:v>
                </c:pt>
                <c:pt idx="1">
                  <c:v>3.8479000000000001</c:v>
                </c:pt>
                <c:pt idx="2">
                  <c:v>2.7932999999999999</c:v>
                </c:pt>
                <c:pt idx="3">
                  <c:v>1.0149999999999999</c:v>
                </c:pt>
              </c:numCache>
            </c:numRef>
          </c:yVal>
          <c:smooth val="0"/>
        </c:ser>
        <c:dLbls>
          <c:showLegendKey val="0"/>
          <c:showVal val="0"/>
          <c:showCatName val="0"/>
          <c:showSerName val="0"/>
          <c:showPercent val="0"/>
          <c:showBubbleSize val="0"/>
        </c:dLbls>
        <c:axId val="80651392"/>
        <c:axId val="80653312"/>
      </c:scatterChart>
      <c:valAx>
        <c:axId val="80651392"/>
        <c:scaling>
          <c:orientation val="minMax"/>
          <c:min val="20"/>
        </c:scaling>
        <c:delete val="0"/>
        <c:axPos val="b"/>
        <c:title>
          <c:tx>
            <c:rich>
              <a:bodyPr/>
              <a:lstStyle/>
              <a:p>
                <a:pPr>
                  <a:defRPr/>
                </a:pPr>
                <a:r>
                  <a:rPr lang="ru-RU" baseline="0"/>
                  <a:t> </a:t>
                </a:r>
                <a:r>
                  <a:rPr lang="en-US" baseline="0"/>
                  <a:t>V</a:t>
                </a:r>
                <a:r>
                  <a:rPr lang="en-US" baseline="30000"/>
                  <a:t>daf</a:t>
                </a:r>
                <a:r>
                  <a:rPr lang="en-US" baseline="0"/>
                  <a:t>, %</a:t>
                </a:r>
                <a:r>
                  <a:rPr lang="ru-RU" baseline="0"/>
                  <a:t> </a:t>
                </a:r>
                <a:endParaRPr lang="uk-UA"/>
              </a:p>
            </c:rich>
          </c:tx>
          <c:layout>
            <c:manualLayout>
              <c:xMode val="edge"/>
              <c:yMode val="edge"/>
              <c:x val="0.48255593944532377"/>
              <c:y val="0.87493698227124506"/>
            </c:manualLayout>
          </c:layout>
          <c:overlay val="0"/>
        </c:title>
        <c:numFmt formatCode="General" sourceLinked="1"/>
        <c:majorTickMark val="none"/>
        <c:minorTickMark val="none"/>
        <c:tickLblPos val="nextTo"/>
        <c:crossAx val="80653312"/>
        <c:crosses val="autoZero"/>
        <c:crossBetween val="midCat"/>
      </c:valAx>
      <c:valAx>
        <c:axId val="80653312"/>
        <c:scaling>
          <c:orientation val="minMax"/>
          <c:min val="1"/>
        </c:scaling>
        <c:delete val="0"/>
        <c:axPos val="l"/>
        <c:majorGridlines/>
        <c:title>
          <c:tx>
            <c:rich>
              <a:bodyPr/>
              <a:lstStyle/>
              <a:p>
                <a:pPr>
                  <a:defRPr sz="1000"/>
                </a:pPr>
                <a:r>
                  <a:rPr lang="en-US" sz="1000" baseline="0"/>
                  <a:t>k</a:t>
                </a:r>
                <a:r>
                  <a:rPr lang="en-US" sz="1000" baseline="-25000"/>
                  <a:t>0-1</a:t>
                </a:r>
                <a:r>
                  <a:rPr lang="en-US" sz="1000" baseline="0"/>
                  <a:t>, </a:t>
                </a:r>
                <a:r>
                  <a:rPr lang="uk-UA" sz="1000" baseline="0"/>
                  <a:t>хв</a:t>
                </a:r>
                <a:r>
                  <a:rPr lang="uk-UA" sz="1000" baseline="30000"/>
                  <a:t>-1</a:t>
                </a:r>
                <a:endParaRPr lang="uk-UA" sz="1000"/>
              </a:p>
            </c:rich>
          </c:tx>
          <c:overlay val="0"/>
        </c:title>
        <c:numFmt formatCode="General" sourceLinked="1"/>
        <c:majorTickMark val="none"/>
        <c:minorTickMark val="none"/>
        <c:tickLblPos val="nextTo"/>
        <c:crossAx val="80651392"/>
        <c:crosses val="autoZero"/>
        <c:crossBetween val="midCat"/>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81054087778717"/>
          <c:y val="6.5626310471343818E-2"/>
          <c:w val="0.76090457797818123"/>
          <c:h val="0.69641885561439087"/>
        </c:manualLayout>
      </c:layout>
      <c:scatterChart>
        <c:scatterStyle val="lineMarker"/>
        <c:varyColors val="0"/>
        <c:ser>
          <c:idx val="0"/>
          <c:order val="0"/>
          <c:tx>
            <c:strRef>
              <c:f>Лист1!$B$1</c:f>
              <c:strCache>
                <c:ptCount val="1"/>
                <c:pt idx="0">
                  <c:v>Точка 1</c:v>
                </c:pt>
              </c:strCache>
            </c:strRef>
          </c:tx>
          <c:spPr>
            <a:ln w="28575">
              <a:noFill/>
            </a:ln>
          </c:spPr>
          <c:marker>
            <c:spPr>
              <a:solidFill>
                <a:sysClr val="windowText" lastClr="000000"/>
              </a:solidFill>
              <a:ln>
                <a:solidFill>
                  <a:sysClr val="windowText" lastClr="000000"/>
                </a:solidFill>
              </a:ln>
            </c:spPr>
          </c:marker>
          <c:trendline>
            <c:spPr>
              <a:ln w="28575">
                <a:solidFill>
                  <a:sysClr val="windowText" lastClr="000000"/>
                </a:solidFill>
              </a:ln>
            </c:spPr>
            <c:trendlineType val="poly"/>
            <c:order val="2"/>
            <c:dispRSqr val="0"/>
            <c:dispEq val="0"/>
          </c:trendline>
          <c:xVal>
            <c:numRef>
              <c:f>Лист1!$A$2:$A$5</c:f>
              <c:numCache>
                <c:formatCode>General</c:formatCode>
                <c:ptCount val="4"/>
                <c:pt idx="0">
                  <c:v>0.7</c:v>
                </c:pt>
                <c:pt idx="1">
                  <c:v>0.99</c:v>
                </c:pt>
                <c:pt idx="2">
                  <c:v>1.0900000000000001</c:v>
                </c:pt>
                <c:pt idx="3">
                  <c:v>1.58</c:v>
                </c:pt>
              </c:numCache>
            </c:numRef>
          </c:xVal>
          <c:yVal>
            <c:numRef>
              <c:f>Лист1!$B$2:$B$5</c:f>
              <c:numCache>
                <c:formatCode>General</c:formatCode>
                <c:ptCount val="4"/>
                <c:pt idx="0">
                  <c:v>5.5442</c:v>
                </c:pt>
                <c:pt idx="1">
                  <c:v>3.8479000000000001</c:v>
                </c:pt>
                <c:pt idx="2">
                  <c:v>2.7932999999999999</c:v>
                </c:pt>
                <c:pt idx="3">
                  <c:v>1.0149999999999999</c:v>
                </c:pt>
              </c:numCache>
            </c:numRef>
          </c:yVal>
          <c:smooth val="0"/>
        </c:ser>
        <c:dLbls>
          <c:showLegendKey val="0"/>
          <c:showVal val="0"/>
          <c:showCatName val="0"/>
          <c:showSerName val="0"/>
          <c:showPercent val="0"/>
          <c:showBubbleSize val="0"/>
        </c:dLbls>
        <c:axId val="88481152"/>
        <c:axId val="33699328"/>
      </c:scatterChart>
      <c:valAx>
        <c:axId val="88481152"/>
        <c:scaling>
          <c:orientation val="minMax"/>
          <c:max val="1.7"/>
          <c:min val="0.70000000000000007"/>
        </c:scaling>
        <c:delete val="0"/>
        <c:axPos val="b"/>
        <c:title>
          <c:tx>
            <c:rich>
              <a:bodyPr/>
              <a:lstStyle/>
              <a:p>
                <a:pPr>
                  <a:defRPr/>
                </a:pPr>
                <a:r>
                  <a:rPr lang="en-US" baseline="0"/>
                  <a:t>R</a:t>
                </a:r>
                <a:r>
                  <a:rPr lang="en-US" baseline="-25000"/>
                  <a:t>0</a:t>
                </a:r>
                <a:r>
                  <a:rPr lang="en-US" baseline="0"/>
                  <a:t> , %</a:t>
                </a:r>
                <a:r>
                  <a:rPr lang="ru-RU" baseline="0"/>
                  <a:t> </a:t>
                </a:r>
                <a:endParaRPr lang="uk-UA"/>
              </a:p>
            </c:rich>
          </c:tx>
          <c:layout>
            <c:manualLayout>
              <c:xMode val="edge"/>
              <c:yMode val="edge"/>
              <c:x val="0.49759083189395259"/>
              <c:y val="0.88662627635630664"/>
            </c:manualLayout>
          </c:layout>
          <c:overlay val="0"/>
        </c:title>
        <c:numFmt formatCode="General" sourceLinked="1"/>
        <c:majorTickMark val="none"/>
        <c:minorTickMark val="none"/>
        <c:tickLblPos val="nextTo"/>
        <c:crossAx val="33699328"/>
        <c:crosses val="autoZero"/>
        <c:crossBetween val="midCat"/>
      </c:valAx>
      <c:valAx>
        <c:axId val="33699328"/>
        <c:scaling>
          <c:orientation val="minMax"/>
          <c:min val="1"/>
        </c:scaling>
        <c:delete val="0"/>
        <c:axPos val="l"/>
        <c:majorGridlines/>
        <c:title>
          <c:tx>
            <c:rich>
              <a:bodyPr/>
              <a:lstStyle/>
              <a:p>
                <a:pPr>
                  <a:defRPr/>
                </a:pPr>
                <a:r>
                  <a:rPr lang="ru-RU"/>
                  <a:t> </a:t>
                </a:r>
                <a:r>
                  <a:rPr lang="en-US"/>
                  <a:t>k</a:t>
                </a:r>
                <a:r>
                  <a:rPr lang="en-US" baseline="-25000"/>
                  <a:t>0-1</a:t>
                </a:r>
                <a:r>
                  <a:rPr lang="uk-UA" baseline="0"/>
                  <a:t>, хв</a:t>
                </a:r>
                <a:r>
                  <a:rPr lang="uk-UA" baseline="30000"/>
                  <a:t>-1</a:t>
                </a:r>
                <a:endParaRPr lang="uk-UA"/>
              </a:p>
            </c:rich>
          </c:tx>
          <c:overlay val="0"/>
        </c:title>
        <c:numFmt formatCode="General" sourceLinked="1"/>
        <c:majorTickMark val="none"/>
        <c:minorTickMark val="none"/>
        <c:tickLblPos val="nextTo"/>
        <c:crossAx val="88481152"/>
        <c:crosses val="autoZero"/>
        <c:crossBetween val="midCat"/>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351800481266393"/>
          <c:y val="5.0169399377623623E-2"/>
          <c:w val="0.73664945356895473"/>
          <c:h val="0.66717736730382082"/>
        </c:manualLayout>
      </c:layout>
      <c:scatterChart>
        <c:scatterStyle val="lineMarker"/>
        <c:varyColors val="0"/>
        <c:ser>
          <c:idx val="0"/>
          <c:order val="0"/>
          <c:tx>
            <c:strRef>
              <c:f>Лист1!$B$1</c:f>
              <c:strCache>
                <c:ptCount val="1"/>
                <c:pt idx="0">
                  <c:v>Літо</c:v>
                </c:pt>
              </c:strCache>
            </c:strRef>
          </c:tx>
          <c:spPr>
            <a:ln w="28575">
              <a:noFill/>
            </a:ln>
          </c:spPr>
          <c:marker>
            <c:spPr>
              <a:solidFill>
                <a:sysClr val="windowText" lastClr="000000"/>
              </a:solidFill>
              <a:ln>
                <a:solidFill>
                  <a:sysClr val="windowText" lastClr="000000"/>
                </a:solidFill>
              </a:ln>
            </c:spPr>
          </c:marker>
          <c:dLbls>
            <c:dLbl>
              <c:idx val="0"/>
              <c:layout>
                <c:manualLayout>
                  <c:x val="-9.9656675751059728E-2"/>
                  <c:y val="3.7560664871260273E-2"/>
                </c:manualLayout>
              </c:layout>
              <c:tx>
                <c:rich>
                  <a:bodyPr/>
                  <a:lstStyle/>
                  <a:p>
                    <a:r>
                      <a:rPr lang="ru-RU"/>
                      <a:t>Г</a:t>
                    </a:r>
                    <a:endParaRPr lang="en-US"/>
                  </a:p>
                </c:rich>
              </c:tx>
              <c:dLblPos val="r"/>
              <c:showLegendKey val="0"/>
              <c:showVal val="1"/>
              <c:showCatName val="0"/>
              <c:showSerName val="0"/>
              <c:showPercent val="0"/>
              <c:showBubbleSize val="0"/>
            </c:dLbl>
            <c:dLbl>
              <c:idx val="1"/>
              <c:layout>
                <c:manualLayout>
                  <c:x val="-4.7775418821277893E-2"/>
                  <c:y val="-8.5370585613535263E-2"/>
                </c:manualLayout>
              </c:layout>
              <c:tx>
                <c:rich>
                  <a:bodyPr/>
                  <a:lstStyle/>
                  <a:p>
                    <a:r>
                      <a:rPr lang="ru-RU"/>
                      <a:t>Ж</a:t>
                    </a:r>
                    <a:endParaRPr lang="en-US"/>
                  </a:p>
                </c:rich>
              </c:tx>
              <c:dLblPos val="r"/>
              <c:showLegendKey val="0"/>
              <c:showVal val="1"/>
              <c:showCatName val="0"/>
              <c:showSerName val="0"/>
              <c:showPercent val="0"/>
              <c:showBubbleSize val="0"/>
            </c:dLbl>
            <c:dLbl>
              <c:idx val="2"/>
              <c:layout>
                <c:manualLayout>
                  <c:x val="-2.2507273317984321E-2"/>
                  <c:y val="-7.0426301247288978E-2"/>
                </c:manualLayout>
              </c:layout>
              <c:tx>
                <c:rich>
                  <a:bodyPr/>
                  <a:lstStyle/>
                  <a:p>
                    <a:r>
                      <a:rPr lang="ru-RU"/>
                      <a:t>К</a:t>
                    </a:r>
                    <a:endParaRPr lang="en-US"/>
                  </a:p>
                </c:rich>
              </c:tx>
              <c:dLblPos val="r"/>
              <c:showLegendKey val="0"/>
              <c:showVal val="1"/>
              <c:showCatName val="0"/>
              <c:showSerName val="0"/>
              <c:showPercent val="0"/>
              <c:showBubbleSize val="0"/>
            </c:dLbl>
            <c:dLbl>
              <c:idx val="3"/>
              <c:layout>
                <c:manualLayout>
                  <c:x val="-6.6988001381347362E-2"/>
                  <c:y val="0.1331699874694382"/>
                </c:manualLayout>
              </c:layout>
              <c:tx>
                <c:rich>
                  <a:bodyPr/>
                  <a:lstStyle/>
                  <a:p>
                    <a:r>
                      <a:rPr lang="ru-RU"/>
                      <a:t>ПС</a:t>
                    </a:r>
                    <a:endParaRPr lang="en-US"/>
                  </a:p>
                </c:rich>
              </c:tx>
              <c:dLblPos val="r"/>
              <c:showLegendKey val="0"/>
              <c:showVal val="1"/>
              <c:showCatName val="0"/>
              <c:showSerName val="0"/>
              <c:showPercent val="0"/>
              <c:showBubbleSize val="0"/>
            </c:dLbl>
            <c:dLblPos val="ctr"/>
            <c:showLegendKey val="0"/>
            <c:showVal val="1"/>
            <c:showCatName val="0"/>
            <c:showSerName val="0"/>
            <c:showPercent val="0"/>
            <c:showBubbleSize val="0"/>
            <c:showLeaderLines val="0"/>
          </c:dLbls>
          <c:trendline>
            <c:spPr>
              <a:ln w="28575">
                <a:solidFill>
                  <a:sysClr val="windowText" lastClr="000000"/>
                </a:solidFill>
              </a:ln>
            </c:spPr>
            <c:trendlineType val="poly"/>
            <c:order val="2"/>
            <c:dispRSqr val="0"/>
            <c:dispEq val="0"/>
          </c:trendline>
          <c:xVal>
            <c:numRef>
              <c:f>Лист1!$A$2:$A$5</c:f>
              <c:numCache>
                <c:formatCode>General</c:formatCode>
                <c:ptCount val="4"/>
                <c:pt idx="0">
                  <c:v>39.299999999999997</c:v>
                </c:pt>
                <c:pt idx="1">
                  <c:v>30.8</c:v>
                </c:pt>
                <c:pt idx="2">
                  <c:v>23.9</c:v>
                </c:pt>
                <c:pt idx="3">
                  <c:v>19.899999999999999</c:v>
                </c:pt>
              </c:numCache>
            </c:numRef>
          </c:xVal>
          <c:yVal>
            <c:numRef>
              <c:f>Лист1!$B$2:$B$5</c:f>
              <c:numCache>
                <c:formatCode>General</c:formatCode>
                <c:ptCount val="4"/>
                <c:pt idx="0">
                  <c:v>0.15049999999999999</c:v>
                </c:pt>
                <c:pt idx="1">
                  <c:v>1.9699999999999999E-2</c:v>
                </c:pt>
                <c:pt idx="2">
                  <c:v>4.19E-2</c:v>
                </c:pt>
                <c:pt idx="3">
                  <c:v>0.1075</c:v>
                </c:pt>
              </c:numCache>
            </c:numRef>
          </c:yVal>
          <c:smooth val="0"/>
        </c:ser>
        <c:ser>
          <c:idx val="1"/>
          <c:order val="1"/>
          <c:tx>
            <c:strRef>
              <c:f>Лист1!$C$1</c:f>
              <c:strCache>
                <c:ptCount val="1"/>
                <c:pt idx="0">
                  <c:v>Зима</c:v>
                </c:pt>
              </c:strCache>
            </c:strRef>
          </c:tx>
          <c:spPr>
            <a:ln w="28575">
              <a:noFill/>
            </a:ln>
          </c:spPr>
          <c:marker>
            <c:spPr>
              <a:solidFill>
                <a:sysClr val="windowText" lastClr="000000"/>
              </a:solidFill>
              <a:ln>
                <a:solidFill>
                  <a:sysClr val="windowText" lastClr="000000"/>
                </a:solidFill>
              </a:ln>
            </c:spPr>
          </c:marker>
          <c:dLbls>
            <c:delete val="1"/>
          </c:dLbls>
          <c:trendline>
            <c:spPr>
              <a:ln w="28575">
                <a:solidFill>
                  <a:sysClr val="windowText" lastClr="000000"/>
                </a:solidFill>
              </a:ln>
            </c:spPr>
            <c:trendlineType val="poly"/>
            <c:order val="2"/>
            <c:dispRSqr val="0"/>
            <c:dispEq val="0"/>
          </c:trendline>
          <c:xVal>
            <c:numRef>
              <c:f>Лист1!$A$2:$A$5</c:f>
              <c:numCache>
                <c:formatCode>General</c:formatCode>
                <c:ptCount val="4"/>
                <c:pt idx="0">
                  <c:v>39.299999999999997</c:v>
                </c:pt>
                <c:pt idx="1">
                  <c:v>30.8</c:v>
                </c:pt>
                <c:pt idx="2">
                  <c:v>23.9</c:v>
                </c:pt>
                <c:pt idx="3">
                  <c:v>19.899999999999999</c:v>
                </c:pt>
              </c:numCache>
            </c:numRef>
          </c:xVal>
          <c:yVal>
            <c:numRef>
              <c:f>Лист1!$C$2:$C$5</c:f>
              <c:numCache>
                <c:formatCode>General</c:formatCode>
                <c:ptCount val="4"/>
                <c:pt idx="0">
                  <c:v>0.1047</c:v>
                </c:pt>
                <c:pt idx="1">
                  <c:v>7.3000000000000001E-3</c:v>
                </c:pt>
                <c:pt idx="2">
                  <c:v>1.24E-2</c:v>
                </c:pt>
                <c:pt idx="3">
                  <c:v>0.05</c:v>
                </c:pt>
              </c:numCache>
            </c:numRef>
          </c:yVal>
          <c:smooth val="0"/>
        </c:ser>
        <c:dLbls>
          <c:dLblPos val="ctr"/>
          <c:showLegendKey val="0"/>
          <c:showVal val="1"/>
          <c:showCatName val="0"/>
          <c:showSerName val="0"/>
          <c:showPercent val="0"/>
          <c:showBubbleSize val="0"/>
        </c:dLbls>
        <c:axId val="88571904"/>
        <c:axId val="88573824"/>
      </c:scatterChart>
      <c:valAx>
        <c:axId val="88571904"/>
        <c:scaling>
          <c:orientation val="minMax"/>
          <c:max val="40"/>
          <c:min val="15"/>
        </c:scaling>
        <c:delete val="0"/>
        <c:axPos val="b"/>
        <c:title>
          <c:tx>
            <c:rich>
              <a:bodyPr/>
              <a:lstStyle/>
              <a:p>
                <a:pPr>
                  <a:defRPr/>
                </a:pPr>
                <a:r>
                  <a:rPr lang="en-US">
                    <a:latin typeface="Times New Roman" pitchFamily="18" charset="0"/>
                    <a:cs typeface="Times New Roman" pitchFamily="18" charset="0"/>
                  </a:rPr>
                  <a:t>V</a:t>
                </a:r>
                <a:r>
                  <a:rPr lang="en-US" baseline="30000">
                    <a:latin typeface="Times New Roman" pitchFamily="18" charset="0"/>
                    <a:cs typeface="Times New Roman" pitchFamily="18" charset="0"/>
                  </a:rPr>
                  <a:t>daf</a:t>
                </a:r>
                <a:r>
                  <a:rPr lang="en-US" b="0" baseline="0">
                    <a:latin typeface="Times New Roman" pitchFamily="18" charset="0"/>
                    <a:cs typeface="Times New Roman" pitchFamily="18" charset="0"/>
                  </a:rPr>
                  <a:t>, %</a:t>
                </a:r>
                <a:endParaRPr lang="ru-RU">
                  <a:latin typeface="Times New Roman" pitchFamily="18" charset="0"/>
                  <a:cs typeface="Times New Roman" pitchFamily="18" charset="0"/>
                </a:endParaRPr>
              </a:p>
            </c:rich>
          </c:tx>
          <c:layout>
            <c:manualLayout>
              <c:xMode val="edge"/>
              <c:yMode val="edge"/>
              <c:x val="0.46217725441790075"/>
              <c:y val="0.82603228595521805"/>
            </c:manualLayout>
          </c:layout>
          <c:overlay val="0"/>
        </c:title>
        <c:numFmt formatCode="General" sourceLinked="1"/>
        <c:majorTickMark val="none"/>
        <c:minorTickMark val="none"/>
        <c:tickLblPos val="low"/>
        <c:crossAx val="88573824"/>
        <c:crossesAt val="0"/>
        <c:crossBetween val="midCat"/>
      </c:valAx>
      <c:valAx>
        <c:axId val="88573824"/>
        <c:scaling>
          <c:orientation val="minMax"/>
          <c:min val="0"/>
        </c:scaling>
        <c:delete val="0"/>
        <c:axPos val="l"/>
        <c:majorGridlines/>
        <c:title>
          <c:tx>
            <c:rich>
              <a:bodyPr/>
              <a:lstStyle/>
              <a:p>
                <a:pPr>
                  <a:defRPr/>
                </a:pPr>
                <a:r>
                  <a:rPr lang="en-US">
                    <a:latin typeface="Times New Roman"/>
                    <a:cs typeface="Times New Roman"/>
                  </a:rPr>
                  <a:t>K∙</a:t>
                </a:r>
                <a:r>
                  <a:rPr lang="en-US">
                    <a:latin typeface="Times New Roman" pitchFamily="18" charset="0"/>
                    <a:cs typeface="Times New Roman" pitchFamily="18" charset="0"/>
                  </a:rPr>
                  <a:t>10</a:t>
                </a:r>
                <a:r>
                  <a:rPr lang="en-US" baseline="30000">
                    <a:latin typeface="Times New Roman" pitchFamily="18" charset="0"/>
                    <a:cs typeface="Times New Roman" pitchFamily="18" charset="0"/>
                  </a:rPr>
                  <a:t>-</a:t>
                </a:r>
                <a:r>
                  <a:rPr lang="uk-UA" baseline="30000">
                    <a:latin typeface="Times New Roman" pitchFamily="18" charset="0"/>
                    <a:cs typeface="Times New Roman" pitchFamily="18" charset="0"/>
                  </a:rPr>
                  <a:t>4</a:t>
                </a:r>
                <a:r>
                  <a:rPr lang="en-US">
                    <a:latin typeface="Times New Roman" pitchFamily="18" charset="0"/>
                    <a:cs typeface="Times New Roman" pitchFamily="18" charset="0"/>
                  </a:rPr>
                  <a:t> </a:t>
                </a:r>
                <a:r>
                  <a:rPr lang="ru-RU">
                    <a:latin typeface="Times New Roman" pitchFamily="18" charset="0"/>
                    <a:cs typeface="Times New Roman" pitchFamily="18" charset="0"/>
                  </a:rPr>
                  <a:t>, хв </a:t>
                </a:r>
                <a:r>
                  <a:rPr lang="ru-RU" baseline="30000">
                    <a:latin typeface="Times New Roman" pitchFamily="18" charset="0"/>
                    <a:cs typeface="Times New Roman" pitchFamily="18" charset="0"/>
                  </a:rPr>
                  <a:t>-1</a:t>
                </a:r>
                <a:endParaRPr lang="ru-RU">
                  <a:latin typeface="Times New Roman" pitchFamily="18" charset="0"/>
                  <a:cs typeface="Times New Roman" pitchFamily="18" charset="0"/>
                </a:endParaRPr>
              </a:p>
            </c:rich>
          </c:tx>
          <c:overlay val="0"/>
        </c:title>
        <c:numFmt formatCode="General" sourceLinked="1"/>
        <c:majorTickMark val="none"/>
        <c:minorTickMark val="none"/>
        <c:tickLblPos val="nextTo"/>
        <c:crossAx val="88571904"/>
        <c:crossesAt val="0"/>
        <c:crossBetween val="midCat"/>
      </c:valAx>
    </c:plotArea>
    <c:legend>
      <c:legendPos val="r"/>
      <c:legendEntry>
        <c:idx val="2"/>
        <c:delete val="1"/>
      </c:legendEntry>
      <c:legendEntry>
        <c:idx val="3"/>
        <c:delete val="1"/>
      </c:legendEntry>
      <c:layout>
        <c:manualLayout>
          <c:xMode val="edge"/>
          <c:yMode val="edge"/>
          <c:x val="1.6876634738652915E-2"/>
          <c:y val="0.82046674802793795"/>
          <c:w val="0.16126548909341304"/>
          <c:h val="0.16342443186467936"/>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02405589960213"/>
          <c:y val="6.6179151950323631E-2"/>
          <c:w val="0.7658092937331249"/>
          <c:h val="0.66454593650262761"/>
        </c:manualLayout>
      </c:layout>
      <c:scatterChart>
        <c:scatterStyle val="lineMarker"/>
        <c:varyColors val="0"/>
        <c:ser>
          <c:idx val="0"/>
          <c:order val="0"/>
          <c:tx>
            <c:strRef>
              <c:f>Лист1!$B$1</c:f>
              <c:strCache>
                <c:ptCount val="1"/>
                <c:pt idx="0">
                  <c:v>Значения Y</c:v>
                </c:pt>
              </c:strCache>
            </c:strRef>
          </c:tx>
          <c:spPr>
            <a:ln w="28575">
              <a:noFill/>
            </a:ln>
          </c:spPr>
          <c:marker>
            <c:spPr>
              <a:solidFill>
                <a:sysClr val="windowText" lastClr="000000"/>
              </a:solidFill>
              <a:ln>
                <a:solidFill>
                  <a:sysClr val="windowText" lastClr="000000"/>
                </a:solidFill>
              </a:ln>
            </c:spPr>
          </c:marker>
          <c:dLbls>
            <c:dLbl>
              <c:idx val="0"/>
              <c:layout>
                <c:manualLayout>
                  <c:x val="-6.5302143247192778E-3"/>
                  <c:y val="-3.2423534073304762E-2"/>
                </c:manualLayout>
              </c:layout>
              <c:tx>
                <c:rich>
                  <a:bodyPr/>
                  <a:lstStyle/>
                  <a:p>
                    <a:r>
                      <a:rPr lang="ru-RU"/>
                      <a:t>Г</a:t>
                    </a:r>
                    <a:endParaRPr lang="en-US"/>
                  </a:p>
                </c:rich>
              </c:tx>
              <c:showLegendKey val="0"/>
              <c:showVal val="1"/>
              <c:showCatName val="0"/>
              <c:showSerName val="0"/>
              <c:showPercent val="0"/>
              <c:showBubbleSize val="0"/>
            </c:dLbl>
            <c:dLbl>
              <c:idx val="1"/>
              <c:tx>
                <c:rich>
                  <a:bodyPr/>
                  <a:lstStyle/>
                  <a:p>
                    <a:r>
                      <a:rPr lang="ru-RU"/>
                      <a:t>Ж</a:t>
                    </a:r>
                    <a:endParaRPr lang="en-US"/>
                  </a:p>
                </c:rich>
              </c:tx>
              <c:showLegendKey val="0"/>
              <c:showVal val="1"/>
              <c:showCatName val="0"/>
              <c:showSerName val="0"/>
              <c:showPercent val="0"/>
              <c:showBubbleSize val="0"/>
            </c:dLbl>
            <c:dLbl>
              <c:idx val="2"/>
              <c:layout>
                <c:manualLayout>
                  <c:x val="8.7069524329590371E-3"/>
                  <c:y val="-6.4847068146609522E-3"/>
                </c:manualLayout>
              </c:layout>
              <c:tx>
                <c:rich>
                  <a:bodyPr/>
                  <a:lstStyle/>
                  <a:p>
                    <a:r>
                      <a:rPr lang="ru-RU"/>
                      <a:t>К</a:t>
                    </a:r>
                    <a:endParaRPr lang="en-US"/>
                  </a:p>
                </c:rich>
              </c:tx>
              <c:showLegendKey val="0"/>
              <c:showVal val="1"/>
              <c:showCatName val="0"/>
              <c:showSerName val="0"/>
              <c:showPercent val="0"/>
              <c:showBubbleSize val="0"/>
            </c:dLbl>
            <c:dLbl>
              <c:idx val="3"/>
              <c:layout>
                <c:manualLayout>
                  <c:x val="-9.2577949800425136E-2"/>
                  <c:y val="-6.5917741853992712E-2"/>
                </c:manualLayout>
              </c:layout>
              <c:tx>
                <c:rich>
                  <a:bodyPr/>
                  <a:lstStyle/>
                  <a:p>
                    <a:r>
                      <a:rPr lang="ru-RU"/>
                      <a:t>ПС</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trendline>
            <c:spPr>
              <a:ln w="28575">
                <a:solidFill>
                  <a:sysClr val="windowText" lastClr="000000"/>
                </a:solidFill>
              </a:ln>
            </c:spPr>
            <c:trendlineType val="poly"/>
            <c:order val="2"/>
            <c:dispRSqr val="0"/>
            <c:dispEq val="0"/>
          </c:trendline>
          <c:xVal>
            <c:numRef>
              <c:f>Лист1!$A$2:$A$5</c:f>
              <c:numCache>
                <c:formatCode>General</c:formatCode>
                <c:ptCount val="4"/>
                <c:pt idx="0">
                  <c:v>39.299999999999997</c:v>
                </c:pt>
                <c:pt idx="1">
                  <c:v>30.8</c:v>
                </c:pt>
                <c:pt idx="2">
                  <c:v>23.9</c:v>
                </c:pt>
                <c:pt idx="3">
                  <c:v>19.899999999999999</c:v>
                </c:pt>
              </c:numCache>
            </c:numRef>
          </c:xVal>
          <c:yVal>
            <c:numRef>
              <c:f>Лист1!$B$2:$B$5</c:f>
              <c:numCache>
                <c:formatCode>General</c:formatCode>
                <c:ptCount val="4"/>
                <c:pt idx="0">
                  <c:v>13.4</c:v>
                </c:pt>
                <c:pt idx="1">
                  <c:v>53.6</c:v>
                </c:pt>
                <c:pt idx="2">
                  <c:v>41.9</c:v>
                </c:pt>
                <c:pt idx="3">
                  <c:v>32.700000000000003</c:v>
                </c:pt>
              </c:numCache>
            </c:numRef>
          </c:yVal>
          <c:smooth val="0"/>
        </c:ser>
        <c:dLbls>
          <c:showLegendKey val="0"/>
          <c:showVal val="0"/>
          <c:showCatName val="0"/>
          <c:showSerName val="0"/>
          <c:showPercent val="0"/>
          <c:showBubbleSize val="0"/>
        </c:dLbls>
        <c:axId val="89817088"/>
        <c:axId val="89819008"/>
      </c:scatterChart>
      <c:valAx>
        <c:axId val="89817088"/>
        <c:scaling>
          <c:orientation val="minMax"/>
          <c:max val="40"/>
          <c:min val="15"/>
        </c:scaling>
        <c:delete val="0"/>
        <c:axPos val="b"/>
        <c:title>
          <c:tx>
            <c:rich>
              <a:bodyPr/>
              <a:lstStyle/>
              <a:p>
                <a:pPr>
                  <a:defRPr/>
                </a:pPr>
                <a:r>
                  <a:rPr lang="en-US">
                    <a:latin typeface="Times New Roman" pitchFamily="18" charset="0"/>
                    <a:cs typeface="Times New Roman" pitchFamily="18" charset="0"/>
                  </a:rPr>
                  <a:t>V</a:t>
                </a:r>
                <a:r>
                  <a:rPr lang="en-US" baseline="30000">
                    <a:latin typeface="Times New Roman" pitchFamily="18" charset="0"/>
                    <a:cs typeface="Times New Roman" pitchFamily="18" charset="0"/>
                  </a:rPr>
                  <a:t>daf</a:t>
                </a:r>
                <a:r>
                  <a:rPr lang="en-US" b="0" baseline="0">
                    <a:latin typeface="Times New Roman" pitchFamily="18" charset="0"/>
                    <a:cs typeface="Times New Roman" pitchFamily="18" charset="0"/>
                  </a:rPr>
                  <a:t>, %</a:t>
                </a:r>
                <a:endParaRPr lang="ru-RU">
                  <a:latin typeface="Times New Roman" pitchFamily="18" charset="0"/>
                  <a:cs typeface="Times New Roman" pitchFamily="18" charset="0"/>
                </a:endParaRPr>
              </a:p>
            </c:rich>
          </c:tx>
          <c:layout>
            <c:manualLayout>
              <c:xMode val="edge"/>
              <c:yMode val="edge"/>
              <c:x val="0.47173199011485895"/>
              <c:y val="0.84635813428879458"/>
            </c:manualLayout>
          </c:layout>
          <c:overlay val="0"/>
        </c:title>
        <c:numFmt formatCode="General" sourceLinked="1"/>
        <c:majorTickMark val="none"/>
        <c:minorTickMark val="none"/>
        <c:tickLblPos val="low"/>
        <c:crossAx val="89819008"/>
        <c:crossesAt val="0"/>
        <c:crossBetween val="midCat"/>
      </c:valAx>
      <c:valAx>
        <c:axId val="89819008"/>
        <c:scaling>
          <c:orientation val="minMax"/>
          <c:min val="12"/>
        </c:scaling>
        <c:delete val="0"/>
        <c:axPos val="l"/>
        <c:majorGridlines/>
        <c:title>
          <c:tx>
            <c:rich>
              <a:bodyPr/>
              <a:lstStyle/>
              <a:p>
                <a:pPr>
                  <a:defRPr/>
                </a:pPr>
                <a:r>
                  <a:rPr lang="en-US">
                    <a:latin typeface="Times New Roman" pitchFamily="18" charset="0"/>
                    <a:cs typeface="Times New Roman" pitchFamily="18" charset="0"/>
                  </a:rPr>
                  <a:t>E</a:t>
                </a:r>
                <a:r>
                  <a:rPr lang="ru-RU" baseline="-25000">
                    <a:latin typeface="Times New Roman" pitchFamily="18" charset="0"/>
                    <a:cs typeface="Times New Roman" pitchFamily="18" charset="0"/>
                  </a:rPr>
                  <a:t>а</a:t>
                </a:r>
                <a:r>
                  <a:rPr lang="ru-RU">
                    <a:latin typeface="Times New Roman" pitchFamily="18" charset="0"/>
                    <a:cs typeface="Times New Roman" pitchFamily="18" charset="0"/>
                  </a:rPr>
                  <a:t>, кДж/моль</a:t>
                </a:r>
              </a:p>
            </c:rich>
          </c:tx>
          <c:overlay val="0"/>
        </c:title>
        <c:numFmt formatCode="General" sourceLinked="1"/>
        <c:majorTickMark val="none"/>
        <c:minorTickMark val="none"/>
        <c:tickLblPos val="nextTo"/>
        <c:crossAx val="89817088"/>
        <c:crossesAt val="0"/>
        <c:crossBetween val="midCat"/>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05794567101943"/>
          <c:y val="3.576642632383837E-2"/>
          <c:w val="0.76062572269419038"/>
          <c:h val="0.77461998979007785"/>
        </c:manualLayout>
      </c:layout>
      <c:scatterChart>
        <c:scatterStyle val="smoothMarker"/>
        <c:varyColors val="0"/>
        <c:ser>
          <c:idx val="0"/>
          <c:order val="0"/>
          <c:tx>
            <c:strRef>
              <c:f>Лист1!$B$1</c:f>
              <c:strCache>
                <c:ptCount val="1"/>
                <c:pt idx="0">
                  <c:v>Г</c:v>
                </c:pt>
              </c:strCache>
            </c:strRef>
          </c:tx>
          <c:spPr>
            <a:ln w="28575"/>
          </c:spPr>
          <c:xVal>
            <c:numRef>
              <c:f>Лист1!$A$2:$A$22</c:f>
              <c:numCache>
                <c:formatCode>General</c:formatCode>
                <c:ptCount val="21"/>
                <c:pt idx="0">
                  <c:v>0</c:v>
                </c:pt>
                <c:pt idx="1">
                  <c:v>15</c:v>
                </c:pt>
                <c:pt idx="2">
                  <c:v>60</c:v>
                </c:pt>
                <c:pt idx="3">
                  <c:v>80</c:v>
                </c:pt>
                <c:pt idx="4">
                  <c:v>0</c:v>
                </c:pt>
                <c:pt idx="5">
                  <c:v>35</c:v>
                </c:pt>
                <c:pt idx="6">
                  <c:v>65</c:v>
                </c:pt>
                <c:pt idx="7">
                  <c:v>95</c:v>
                </c:pt>
                <c:pt idx="8">
                  <c:v>125</c:v>
                </c:pt>
                <c:pt idx="9">
                  <c:v>145</c:v>
                </c:pt>
                <c:pt idx="10">
                  <c:v>0</c:v>
                </c:pt>
                <c:pt idx="11">
                  <c:v>60</c:v>
                </c:pt>
                <c:pt idx="12">
                  <c:v>75</c:v>
                </c:pt>
                <c:pt idx="13">
                  <c:v>90</c:v>
                </c:pt>
                <c:pt idx="14">
                  <c:v>105</c:v>
                </c:pt>
                <c:pt idx="15">
                  <c:v>0</c:v>
                </c:pt>
                <c:pt idx="16">
                  <c:v>15</c:v>
                </c:pt>
                <c:pt idx="17">
                  <c:v>30</c:v>
                </c:pt>
                <c:pt idx="18">
                  <c:v>60</c:v>
                </c:pt>
                <c:pt idx="19">
                  <c:v>90</c:v>
                </c:pt>
                <c:pt idx="20">
                  <c:v>120</c:v>
                </c:pt>
              </c:numCache>
            </c:numRef>
          </c:xVal>
          <c:yVal>
            <c:numRef>
              <c:f>Лист1!$B$2:$B$22</c:f>
              <c:numCache>
                <c:formatCode>General</c:formatCode>
                <c:ptCount val="21"/>
                <c:pt idx="0">
                  <c:v>39.299999999999997</c:v>
                </c:pt>
                <c:pt idx="1">
                  <c:v>37</c:v>
                </c:pt>
                <c:pt idx="2">
                  <c:v>36.5</c:v>
                </c:pt>
                <c:pt idx="3">
                  <c:v>35.1</c:v>
                </c:pt>
              </c:numCache>
            </c:numRef>
          </c:yVal>
          <c:smooth val="1"/>
        </c:ser>
        <c:ser>
          <c:idx val="1"/>
          <c:order val="1"/>
          <c:tx>
            <c:strRef>
              <c:f>Лист1!$C$1</c:f>
              <c:strCache>
                <c:ptCount val="1"/>
                <c:pt idx="0">
                  <c:v>Ж</c:v>
                </c:pt>
              </c:strCache>
            </c:strRef>
          </c:tx>
          <c:spPr>
            <a:ln w="28575"/>
          </c:spPr>
          <c:xVal>
            <c:numRef>
              <c:f>Лист1!$A$2:$A$22</c:f>
              <c:numCache>
                <c:formatCode>General</c:formatCode>
                <c:ptCount val="21"/>
                <c:pt idx="0">
                  <c:v>0</c:v>
                </c:pt>
                <c:pt idx="1">
                  <c:v>15</c:v>
                </c:pt>
                <c:pt idx="2">
                  <c:v>60</c:v>
                </c:pt>
                <c:pt idx="3">
                  <c:v>80</c:v>
                </c:pt>
                <c:pt idx="4">
                  <c:v>0</c:v>
                </c:pt>
                <c:pt idx="5">
                  <c:v>35</c:v>
                </c:pt>
                <c:pt idx="6">
                  <c:v>65</c:v>
                </c:pt>
                <c:pt idx="7">
                  <c:v>95</c:v>
                </c:pt>
                <c:pt idx="8">
                  <c:v>125</c:v>
                </c:pt>
                <c:pt idx="9">
                  <c:v>145</c:v>
                </c:pt>
                <c:pt idx="10">
                  <c:v>0</c:v>
                </c:pt>
                <c:pt idx="11">
                  <c:v>60</c:v>
                </c:pt>
                <c:pt idx="12">
                  <c:v>75</c:v>
                </c:pt>
                <c:pt idx="13">
                  <c:v>90</c:v>
                </c:pt>
                <c:pt idx="14">
                  <c:v>105</c:v>
                </c:pt>
                <c:pt idx="15">
                  <c:v>0</c:v>
                </c:pt>
                <c:pt idx="16">
                  <c:v>15</c:v>
                </c:pt>
                <c:pt idx="17">
                  <c:v>30</c:v>
                </c:pt>
                <c:pt idx="18">
                  <c:v>60</c:v>
                </c:pt>
                <c:pt idx="19">
                  <c:v>90</c:v>
                </c:pt>
                <c:pt idx="20">
                  <c:v>120</c:v>
                </c:pt>
              </c:numCache>
            </c:numRef>
          </c:xVal>
          <c:yVal>
            <c:numRef>
              <c:f>Лист1!$C$2:$C$22</c:f>
              <c:numCache>
                <c:formatCode>General</c:formatCode>
                <c:ptCount val="21"/>
                <c:pt idx="4">
                  <c:v>60.6</c:v>
                </c:pt>
                <c:pt idx="5">
                  <c:v>62.5</c:v>
                </c:pt>
                <c:pt idx="6">
                  <c:v>64.599999999999994</c:v>
                </c:pt>
                <c:pt idx="7">
                  <c:v>66.3</c:v>
                </c:pt>
                <c:pt idx="8">
                  <c:v>67.8</c:v>
                </c:pt>
                <c:pt idx="9">
                  <c:v>69.2</c:v>
                </c:pt>
              </c:numCache>
            </c:numRef>
          </c:yVal>
          <c:smooth val="1"/>
        </c:ser>
        <c:ser>
          <c:idx val="2"/>
          <c:order val="2"/>
          <c:tx>
            <c:strRef>
              <c:f>Лист1!$D$1</c:f>
              <c:strCache>
                <c:ptCount val="1"/>
                <c:pt idx="0">
                  <c:v>К</c:v>
                </c:pt>
              </c:strCache>
            </c:strRef>
          </c:tx>
          <c:spPr>
            <a:ln w="28575"/>
          </c:spPr>
          <c:xVal>
            <c:numRef>
              <c:f>Лист1!$A$2:$A$22</c:f>
              <c:numCache>
                <c:formatCode>General</c:formatCode>
                <c:ptCount val="21"/>
                <c:pt idx="0">
                  <c:v>0</c:v>
                </c:pt>
                <c:pt idx="1">
                  <c:v>15</c:v>
                </c:pt>
                <c:pt idx="2">
                  <c:v>60</c:v>
                </c:pt>
                <c:pt idx="3">
                  <c:v>80</c:v>
                </c:pt>
                <c:pt idx="4">
                  <c:v>0</c:v>
                </c:pt>
                <c:pt idx="5">
                  <c:v>35</c:v>
                </c:pt>
                <c:pt idx="6">
                  <c:v>65</c:v>
                </c:pt>
                <c:pt idx="7">
                  <c:v>95</c:v>
                </c:pt>
                <c:pt idx="8">
                  <c:v>125</c:v>
                </c:pt>
                <c:pt idx="9">
                  <c:v>145</c:v>
                </c:pt>
                <c:pt idx="10">
                  <c:v>0</c:v>
                </c:pt>
                <c:pt idx="11">
                  <c:v>60</c:v>
                </c:pt>
                <c:pt idx="12">
                  <c:v>75</c:v>
                </c:pt>
                <c:pt idx="13">
                  <c:v>90</c:v>
                </c:pt>
                <c:pt idx="14">
                  <c:v>105</c:v>
                </c:pt>
                <c:pt idx="15">
                  <c:v>0</c:v>
                </c:pt>
                <c:pt idx="16">
                  <c:v>15</c:v>
                </c:pt>
                <c:pt idx="17">
                  <c:v>30</c:v>
                </c:pt>
                <c:pt idx="18">
                  <c:v>60</c:v>
                </c:pt>
                <c:pt idx="19">
                  <c:v>90</c:v>
                </c:pt>
                <c:pt idx="20">
                  <c:v>120</c:v>
                </c:pt>
              </c:numCache>
            </c:numRef>
          </c:xVal>
          <c:yVal>
            <c:numRef>
              <c:f>Лист1!$D$2:$D$22</c:f>
              <c:numCache>
                <c:formatCode>General</c:formatCode>
                <c:ptCount val="21"/>
                <c:pt idx="10">
                  <c:v>72.400000000000006</c:v>
                </c:pt>
                <c:pt idx="11">
                  <c:v>71.400000000000006</c:v>
                </c:pt>
                <c:pt idx="12">
                  <c:v>70.400000000000006</c:v>
                </c:pt>
                <c:pt idx="13">
                  <c:v>69.8</c:v>
                </c:pt>
                <c:pt idx="14">
                  <c:v>65.8</c:v>
                </c:pt>
              </c:numCache>
            </c:numRef>
          </c:yVal>
          <c:smooth val="1"/>
        </c:ser>
        <c:ser>
          <c:idx val="3"/>
          <c:order val="3"/>
          <c:tx>
            <c:strRef>
              <c:f>Лист1!$E$1</c:f>
              <c:strCache>
                <c:ptCount val="1"/>
                <c:pt idx="0">
                  <c:v>ПС</c:v>
                </c:pt>
              </c:strCache>
            </c:strRef>
          </c:tx>
          <c:spPr>
            <a:ln w="28575"/>
          </c:spPr>
          <c:xVal>
            <c:numRef>
              <c:f>Лист1!$A$2:$A$22</c:f>
              <c:numCache>
                <c:formatCode>General</c:formatCode>
                <c:ptCount val="21"/>
                <c:pt idx="0">
                  <c:v>0</c:v>
                </c:pt>
                <c:pt idx="1">
                  <c:v>15</c:v>
                </c:pt>
                <c:pt idx="2">
                  <c:v>60</c:v>
                </c:pt>
                <c:pt idx="3">
                  <c:v>80</c:v>
                </c:pt>
                <c:pt idx="4">
                  <c:v>0</c:v>
                </c:pt>
                <c:pt idx="5">
                  <c:v>35</c:v>
                </c:pt>
                <c:pt idx="6">
                  <c:v>65</c:v>
                </c:pt>
                <c:pt idx="7">
                  <c:v>95</c:v>
                </c:pt>
                <c:pt idx="8">
                  <c:v>125</c:v>
                </c:pt>
                <c:pt idx="9">
                  <c:v>145</c:v>
                </c:pt>
                <c:pt idx="10">
                  <c:v>0</c:v>
                </c:pt>
                <c:pt idx="11">
                  <c:v>60</c:v>
                </c:pt>
                <c:pt idx="12">
                  <c:v>75</c:v>
                </c:pt>
                <c:pt idx="13">
                  <c:v>90</c:v>
                </c:pt>
                <c:pt idx="14">
                  <c:v>105</c:v>
                </c:pt>
                <c:pt idx="15">
                  <c:v>0</c:v>
                </c:pt>
                <c:pt idx="16">
                  <c:v>15</c:v>
                </c:pt>
                <c:pt idx="17">
                  <c:v>30</c:v>
                </c:pt>
                <c:pt idx="18">
                  <c:v>60</c:v>
                </c:pt>
                <c:pt idx="19">
                  <c:v>90</c:v>
                </c:pt>
                <c:pt idx="20">
                  <c:v>120</c:v>
                </c:pt>
              </c:numCache>
            </c:numRef>
          </c:xVal>
          <c:yVal>
            <c:numRef>
              <c:f>Лист1!$E$2:$E$22</c:f>
              <c:numCache>
                <c:formatCode>General</c:formatCode>
                <c:ptCount val="21"/>
                <c:pt idx="15">
                  <c:v>67.099999999999994</c:v>
                </c:pt>
                <c:pt idx="16">
                  <c:v>64.599999999999994</c:v>
                </c:pt>
                <c:pt idx="17">
                  <c:v>54.2</c:v>
                </c:pt>
                <c:pt idx="18">
                  <c:v>51.2</c:v>
                </c:pt>
                <c:pt idx="19">
                  <c:v>46.4</c:v>
                </c:pt>
                <c:pt idx="20">
                  <c:v>32.5</c:v>
                </c:pt>
              </c:numCache>
            </c:numRef>
          </c:yVal>
          <c:smooth val="1"/>
        </c:ser>
        <c:dLbls>
          <c:showLegendKey val="0"/>
          <c:showVal val="0"/>
          <c:showCatName val="0"/>
          <c:showSerName val="0"/>
          <c:showPercent val="0"/>
          <c:showBubbleSize val="0"/>
        </c:dLbls>
        <c:axId val="91839488"/>
        <c:axId val="91862144"/>
      </c:scatterChart>
      <c:valAx>
        <c:axId val="91839488"/>
        <c:scaling>
          <c:orientation val="minMax"/>
          <c:max val="150"/>
          <c:min val="0"/>
        </c:scaling>
        <c:delete val="0"/>
        <c:axPos val="b"/>
        <c:title>
          <c:tx>
            <c:rich>
              <a:bodyPr/>
              <a:lstStyle/>
              <a:p>
                <a:pPr>
                  <a:defRPr/>
                </a:pPr>
                <a:r>
                  <a:rPr lang="ru-RU" baseline="0">
                    <a:latin typeface="Times New Roman"/>
                    <a:cs typeface="Times New Roman"/>
                  </a:rPr>
                  <a:t>τ</a:t>
                </a:r>
                <a:r>
                  <a:rPr lang="ru-RU" baseline="0"/>
                  <a:t>, діб</a:t>
                </a:r>
                <a:endParaRPr lang="ru-RU"/>
              </a:p>
            </c:rich>
          </c:tx>
          <c:overlay val="0"/>
        </c:title>
        <c:numFmt formatCode="General" sourceLinked="1"/>
        <c:majorTickMark val="none"/>
        <c:minorTickMark val="none"/>
        <c:tickLblPos val="nextTo"/>
        <c:crossAx val="91862144"/>
        <c:crosses val="autoZero"/>
        <c:crossBetween val="midCat"/>
      </c:valAx>
      <c:valAx>
        <c:axId val="91862144"/>
        <c:scaling>
          <c:orientation val="minMax"/>
          <c:min val="30"/>
        </c:scaling>
        <c:delete val="0"/>
        <c:axPos val="l"/>
        <c:majorGridlines/>
        <c:title>
          <c:tx>
            <c:rich>
              <a:bodyPr/>
              <a:lstStyle/>
              <a:p>
                <a:pPr>
                  <a:defRPr/>
                </a:pPr>
                <a:r>
                  <a:rPr lang="en-US"/>
                  <a:t>I</a:t>
                </a:r>
                <a:r>
                  <a:rPr lang="en-US" baseline="-25000"/>
                  <a:t>40</a:t>
                </a:r>
                <a:r>
                  <a:rPr lang="ru-RU"/>
                  <a:t>, </a:t>
                </a:r>
                <a:r>
                  <a:rPr lang="en-US"/>
                  <a:t>%</a:t>
                </a:r>
                <a:endParaRPr lang="ru-RU"/>
              </a:p>
            </c:rich>
          </c:tx>
          <c:overlay val="0"/>
        </c:title>
        <c:numFmt formatCode="General" sourceLinked="1"/>
        <c:majorTickMark val="none"/>
        <c:minorTickMark val="none"/>
        <c:tickLblPos val="nextTo"/>
        <c:crossAx val="91839488"/>
        <c:crosses val="autoZero"/>
        <c:crossBetween val="midCat"/>
      </c:valAx>
    </c:plotArea>
    <c:legend>
      <c:legendPos val="r"/>
      <c:layout>
        <c:manualLayout>
          <c:xMode val="edge"/>
          <c:yMode val="edge"/>
          <c:x val="0.68133036735707442"/>
          <c:y val="0.25110821891065271"/>
          <c:w val="0.29293122682041217"/>
          <c:h val="0.2488617015080237"/>
        </c:manualLayout>
      </c:layout>
      <c:overlay val="0"/>
      <c:spPr>
        <a:solidFill>
          <a:sysClr val="window" lastClr="FFFFFF"/>
        </a:solidFill>
      </c:sp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05794567101943"/>
          <c:y val="3.576642632383837E-2"/>
          <c:w val="0.76062572269419038"/>
          <c:h val="0.77461998979007785"/>
        </c:manualLayout>
      </c:layout>
      <c:scatterChart>
        <c:scatterStyle val="smoothMarker"/>
        <c:varyColors val="0"/>
        <c:ser>
          <c:idx val="0"/>
          <c:order val="0"/>
          <c:tx>
            <c:strRef>
              <c:f>Лист1!$B$1</c:f>
              <c:strCache>
                <c:ptCount val="1"/>
                <c:pt idx="0">
                  <c:v>Г</c:v>
                </c:pt>
              </c:strCache>
            </c:strRef>
          </c:tx>
          <c:spPr>
            <a:ln w="28575"/>
          </c:spPr>
          <c:xVal>
            <c:numRef>
              <c:f>Лист1!$A$2:$A$26</c:f>
              <c:numCache>
                <c:formatCode>General</c:formatCode>
                <c:ptCount val="25"/>
                <c:pt idx="0">
                  <c:v>0</c:v>
                </c:pt>
                <c:pt idx="1">
                  <c:v>35</c:v>
                </c:pt>
                <c:pt idx="2">
                  <c:v>70</c:v>
                </c:pt>
                <c:pt idx="3">
                  <c:v>100</c:v>
                </c:pt>
                <c:pt idx="4">
                  <c:v>120</c:v>
                </c:pt>
                <c:pt idx="5">
                  <c:v>165</c:v>
                </c:pt>
                <c:pt idx="6">
                  <c:v>185</c:v>
                </c:pt>
                <c:pt idx="7">
                  <c:v>0</c:v>
                </c:pt>
                <c:pt idx="8">
                  <c:v>45</c:v>
                </c:pt>
                <c:pt idx="9">
                  <c:v>75</c:v>
                </c:pt>
                <c:pt idx="10">
                  <c:v>105</c:v>
                </c:pt>
                <c:pt idx="11">
                  <c:v>140</c:v>
                </c:pt>
                <c:pt idx="12">
                  <c:v>165</c:v>
                </c:pt>
                <c:pt idx="13">
                  <c:v>200</c:v>
                </c:pt>
                <c:pt idx="14">
                  <c:v>0</c:v>
                </c:pt>
                <c:pt idx="15">
                  <c:v>30</c:v>
                </c:pt>
                <c:pt idx="16">
                  <c:v>95</c:v>
                </c:pt>
                <c:pt idx="17">
                  <c:v>110</c:v>
                </c:pt>
                <c:pt idx="18">
                  <c:v>125</c:v>
                </c:pt>
                <c:pt idx="19">
                  <c:v>0</c:v>
                </c:pt>
                <c:pt idx="20">
                  <c:v>40</c:v>
                </c:pt>
                <c:pt idx="21">
                  <c:v>70</c:v>
                </c:pt>
                <c:pt idx="22">
                  <c:v>100</c:v>
                </c:pt>
                <c:pt idx="23">
                  <c:v>120</c:v>
                </c:pt>
                <c:pt idx="24">
                  <c:v>170</c:v>
                </c:pt>
              </c:numCache>
            </c:numRef>
          </c:xVal>
          <c:yVal>
            <c:numRef>
              <c:f>Лист1!$B$2:$B$26</c:f>
              <c:numCache>
                <c:formatCode>General</c:formatCode>
                <c:ptCount val="25"/>
                <c:pt idx="0">
                  <c:v>43.9</c:v>
                </c:pt>
                <c:pt idx="1">
                  <c:v>41.2</c:v>
                </c:pt>
                <c:pt idx="2">
                  <c:v>40.9</c:v>
                </c:pt>
                <c:pt idx="3">
                  <c:v>36</c:v>
                </c:pt>
                <c:pt idx="4">
                  <c:v>31.5</c:v>
                </c:pt>
                <c:pt idx="5">
                  <c:v>30.3</c:v>
                </c:pt>
                <c:pt idx="6">
                  <c:v>28</c:v>
                </c:pt>
              </c:numCache>
            </c:numRef>
          </c:yVal>
          <c:smooth val="1"/>
        </c:ser>
        <c:ser>
          <c:idx val="1"/>
          <c:order val="1"/>
          <c:tx>
            <c:strRef>
              <c:f>Лист1!$C$1</c:f>
              <c:strCache>
                <c:ptCount val="1"/>
                <c:pt idx="0">
                  <c:v>Ж</c:v>
                </c:pt>
              </c:strCache>
            </c:strRef>
          </c:tx>
          <c:spPr>
            <a:ln w="28575"/>
          </c:spPr>
          <c:xVal>
            <c:numRef>
              <c:f>Лист1!$A$2:$A$26</c:f>
              <c:numCache>
                <c:formatCode>General</c:formatCode>
                <c:ptCount val="25"/>
                <c:pt idx="0">
                  <c:v>0</c:v>
                </c:pt>
                <c:pt idx="1">
                  <c:v>35</c:v>
                </c:pt>
                <c:pt idx="2">
                  <c:v>70</c:v>
                </c:pt>
                <c:pt idx="3">
                  <c:v>100</c:v>
                </c:pt>
                <c:pt idx="4">
                  <c:v>120</c:v>
                </c:pt>
                <c:pt idx="5">
                  <c:v>165</c:v>
                </c:pt>
                <c:pt idx="6">
                  <c:v>185</c:v>
                </c:pt>
                <c:pt idx="7">
                  <c:v>0</c:v>
                </c:pt>
                <c:pt idx="8">
                  <c:v>45</c:v>
                </c:pt>
                <c:pt idx="9">
                  <c:v>75</c:v>
                </c:pt>
                <c:pt idx="10">
                  <c:v>105</c:v>
                </c:pt>
                <c:pt idx="11">
                  <c:v>140</c:v>
                </c:pt>
                <c:pt idx="12">
                  <c:v>165</c:v>
                </c:pt>
                <c:pt idx="13">
                  <c:v>200</c:v>
                </c:pt>
                <c:pt idx="14">
                  <c:v>0</c:v>
                </c:pt>
                <c:pt idx="15">
                  <c:v>30</c:v>
                </c:pt>
                <c:pt idx="16">
                  <c:v>95</c:v>
                </c:pt>
                <c:pt idx="17">
                  <c:v>110</c:v>
                </c:pt>
                <c:pt idx="18">
                  <c:v>125</c:v>
                </c:pt>
                <c:pt idx="19">
                  <c:v>0</c:v>
                </c:pt>
                <c:pt idx="20">
                  <c:v>40</c:v>
                </c:pt>
                <c:pt idx="21">
                  <c:v>70</c:v>
                </c:pt>
                <c:pt idx="22">
                  <c:v>100</c:v>
                </c:pt>
                <c:pt idx="23">
                  <c:v>120</c:v>
                </c:pt>
                <c:pt idx="24">
                  <c:v>170</c:v>
                </c:pt>
              </c:numCache>
            </c:numRef>
          </c:xVal>
          <c:yVal>
            <c:numRef>
              <c:f>Лист1!$C$2:$C$26</c:f>
              <c:numCache>
                <c:formatCode>General</c:formatCode>
                <c:ptCount val="25"/>
                <c:pt idx="7">
                  <c:v>66.7</c:v>
                </c:pt>
                <c:pt idx="8">
                  <c:v>66.7</c:v>
                </c:pt>
                <c:pt idx="9">
                  <c:v>67.8</c:v>
                </c:pt>
                <c:pt idx="10">
                  <c:v>68.5</c:v>
                </c:pt>
                <c:pt idx="11">
                  <c:v>69.900000000000006</c:v>
                </c:pt>
                <c:pt idx="12">
                  <c:v>69.900000000000006</c:v>
                </c:pt>
                <c:pt idx="13">
                  <c:v>69.900000000000006</c:v>
                </c:pt>
              </c:numCache>
            </c:numRef>
          </c:yVal>
          <c:smooth val="1"/>
        </c:ser>
        <c:ser>
          <c:idx val="2"/>
          <c:order val="2"/>
          <c:tx>
            <c:strRef>
              <c:f>Лист1!$D$1</c:f>
              <c:strCache>
                <c:ptCount val="1"/>
                <c:pt idx="0">
                  <c:v>К</c:v>
                </c:pt>
              </c:strCache>
            </c:strRef>
          </c:tx>
          <c:spPr>
            <a:ln w="28575"/>
          </c:spPr>
          <c:xVal>
            <c:numRef>
              <c:f>Лист1!$A$2:$A$26</c:f>
              <c:numCache>
                <c:formatCode>General</c:formatCode>
                <c:ptCount val="25"/>
                <c:pt idx="0">
                  <c:v>0</c:v>
                </c:pt>
                <c:pt idx="1">
                  <c:v>35</c:v>
                </c:pt>
                <c:pt idx="2">
                  <c:v>70</c:v>
                </c:pt>
                <c:pt idx="3">
                  <c:v>100</c:v>
                </c:pt>
                <c:pt idx="4">
                  <c:v>120</c:v>
                </c:pt>
                <c:pt idx="5">
                  <c:v>165</c:v>
                </c:pt>
                <c:pt idx="6">
                  <c:v>185</c:v>
                </c:pt>
                <c:pt idx="7">
                  <c:v>0</c:v>
                </c:pt>
                <c:pt idx="8">
                  <c:v>45</c:v>
                </c:pt>
                <c:pt idx="9">
                  <c:v>75</c:v>
                </c:pt>
                <c:pt idx="10">
                  <c:v>105</c:v>
                </c:pt>
                <c:pt idx="11">
                  <c:v>140</c:v>
                </c:pt>
                <c:pt idx="12">
                  <c:v>165</c:v>
                </c:pt>
                <c:pt idx="13">
                  <c:v>200</c:v>
                </c:pt>
                <c:pt idx="14">
                  <c:v>0</c:v>
                </c:pt>
                <c:pt idx="15">
                  <c:v>30</c:v>
                </c:pt>
                <c:pt idx="16">
                  <c:v>95</c:v>
                </c:pt>
                <c:pt idx="17">
                  <c:v>110</c:v>
                </c:pt>
                <c:pt idx="18">
                  <c:v>125</c:v>
                </c:pt>
                <c:pt idx="19">
                  <c:v>0</c:v>
                </c:pt>
                <c:pt idx="20">
                  <c:v>40</c:v>
                </c:pt>
                <c:pt idx="21">
                  <c:v>70</c:v>
                </c:pt>
                <c:pt idx="22">
                  <c:v>100</c:v>
                </c:pt>
                <c:pt idx="23">
                  <c:v>120</c:v>
                </c:pt>
                <c:pt idx="24">
                  <c:v>170</c:v>
                </c:pt>
              </c:numCache>
            </c:numRef>
          </c:xVal>
          <c:yVal>
            <c:numRef>
              <c:f>Лист1!$D$2:$D$26</c:f>
              <c:numCache>
                <c:formatCode>General</c:formatCode>
                <c:ptCount val="25"/>
                <c:pt idx="14">
                  <c:v>72.400000000000006</c:v>
                </c:pt>
                <c:pt idx="15">
                  <c:v>71.8</c:v>
                </c:pt>
                <c:pt idx="16">
                  <c:v>71</c:v>
                </c:pt>
                <c:pt idx="17">
                  <c:v>69</c:v>
                </c:pt>
                <c:pt idx="18">
                  <c:v>67.599999999999994</c:v>
                </c:pt>
              </c:numCache>
            </c:numRef>
          </c:yVal>
          <c:smooth val="1"/>
        </c:ser>
        <c:ser>
          <c:idx val="3"/>
          <c:order val="3"/>
          <c:tx>
            <c:strRef>
              <c:f>Лист1!$E$1</c:f>
              <c:strCache>
                <c:ptCount val="1"/>
                <c:pt idx="0">
                  <c:v>ПС</c:v>
                </c:pt>
              </c:strCache>
            </c:strRef>
          </c:tx>
          <c:spPr>
            <a:ln w="28575"/>
          </c:spPr>
          <c:xVal>
            <c:numRef>
              <c:f>Лист1!$A$2:$A$26</c:f>
              <c:numCache>
                <c:formatCode>General</c:formatCode>
                <c:ptCount val="25"/>
                <c:pt idx="0">
                  <c:v>0</c:v>
                </c:pt>
                <c:pt idx="1">
                  <c:v>35</c:v>
                </c:pt>
                <c:pt idx="2">
                  <c:v>70</c:v>
                </c:pt>
                <c:pt idx="3">
                  <c:v>100</c:v>
                </c:pt>
                <c:pt idx="4">
                  <c:v>120</c:v>
                </c:pt>
                <c:pt idx="5">
                  <c:v>165</c:v>
                </c:pt>
                <c:pt idx="6">
                  <c:v>185</c:v>
                </c:pt>
                <c:pt idx="7">
                  <c:v>0</c:v>
                </c:pt>
                <c:pt idx="8">
                  <c:v>45</c:v>
                </c:pt>
                <c:pt idx="9">
                  <c:v>75</c:v>
                </c:pt>
                <c:pt idx="10">
                  <c:v>105</c:v>
                </c:pt>
                <c:pt idx="11">
                  <c:v>140</c:v>
                </c:pt>
                <c:pt idx="12">
                  <c:v>165</c:v>
                </c:pt>
                <c:pt idx="13">
                  <c:v>200</c:v>
                </c:pt>
                <c:pt idx="14">
                  <c:v>0</c:v>
                </c:pt>
                <c:pt idx="15">
                  <c:v>30</c:v>
                </c:pt>
                <c:pt idx="16">
                  <c:v>95</c:v>
                </c:pt>
                <c:pt idx="17">
                  <c:v>110</c:v>
                </c:pt>
                <c:pt idx="18">
                  <c:v>125</c:v>
                </c:pt>
                <c:pt idx="19">
                  <c:v>0</c:v>
                </c:pt>
                <c:pt idx="20">
                  <c:v>40</c:v>
                </c:pt>
                <c:pt idx="21">
                  <c:v>70</c:v>
                </c:pt>
                <c:pt idx="22">
                  <c:v>100</c:v>
                </c:pt>
                <c:pt idx="23">
                  <c:v>120</c:v>
                </c:pt>
                <c:pt idx="24">
                  <c:v>170</c:v>
                </c:pt>
              </c:numCache>
            </c:numRef>
          </c:xVal>
          <c:yVal>
            <c:numRef>
              <c:f>Лист1!$E$2:$E$26</c:f>
              <c:numCache>
                <c:formatCode>General</c:formatCode>
                <c:ptCount val="25"/>
                <c:pt idx="19">
                  <c:v>67.099999999999994</c:v>
                </c:pt>
                <c:pt idx="20">
                  <c:v>62.5</c:v>
                </c:pt>
                <c:pt idx="21">
                  <c:v>59</c:v>
                </c:pt>
                <c:pt idx="22">
                  <c:v>53.1</c:v>
                </c:pt>
                <c:pt idx="23">
                  <c:v>35.6</c:v>
                </c:pt>
                <c:pt idx="24">
                  <c:v>18.3</c:v>
                </c:pt>
              </c:numCache>
            </c:numRef>
          </c:yVal>
          <c:smooth val="1"/>
        </c:ser>
        <c:dLbls>
          <c:showLegendKey val="0"/>
          <c:showVal val="0"/>
          <c:showCatName val="0"/>
          <c:showSerName val="0"/>
          <c:showPercent val="0"/>
          <c:showBubbleSize val="0"/>
        </c:dLbls>
        <c:axId val="93847936"/>
        <c:axId val="93849856"/>
      </c:scatterChart>
      <c:valAx>
        <c:axId val="93847936"/>
        <c:scaling>
          <c:orientation val="minMax"/>
          <c:max val="150"/>
          <c:min val="0"/>
        </c:scaling>
        <c:delete val="0"/>
        <c:axPos val="b"/>
        <c:title>
          <c:tx>
            <c:rich>
              <a:bodyPr/>
              <a:lstStyle/>
              <a:p>
                <a:pPr>
                  <a:defRPr/>
                </a:pPr>
                <a:r>
                  <a:rPr lang="ru-RU" baseline="0">
                    <a:latin typeface="Times New Roman"/>
                    <a:cs typeface="Times New Roman"/>
                  </a:rPr>
                  <a:t>τ</a:t>
                </a:r>
                <a:r>
                  <a:rPr lang="ru-RU" baseline="0"/>
                  <a:t>, діб</a:t>
                </a:r>
                <a:endParaRPr lang="ru-RU"/>
              </a:p>
            </c:rich>
          </c:tx>
          <c:overlay val="0"/>
        </c:title>
        <c:numFmt formatCode="General" sourceLinked="1"/>
        <c:majorTickMark val="none"/>
        <c:minorTickMark val="none"/>
        <c:tickLblPos val="nextTo"/>
        <c:crossAx val="93849856"/>
        <c:crosses val="autoZero"/>
        <c:crossBetween val="midCat"/>
      </c:valAx>
      <c:valAx>
        <c:axId val="93849856"/>
        <c:scaling>
          <c:orientation val="minMax"/>
          <c:min val="30"/>
        </c:scaling>
        <c:delete val="0"/>
        <c:axPos val="l"/>
        <c:majorGridlines/>
        <c:title>
          <c:tx>
            <c:rich>
              <a:bodyPr/>
              <a:lstStyle/>
              <a:p>
                <a:pPr>
                  <a:defRPr/>
                </a:pPr>
                <a:r>
                  <a:rPr lang="en-US"/>
                  <a:t>I</a:t>
                </a:r>
                <a:r>
                  <a:rPr lang="en-US" baseline="-25000"/>
                  <a:t>40</a:t>
                </a:r>
                <a:r>
                  <a:rPr lang="en-US"/>
                  <a:t> </a:t>
                </a:r>
                <a:r>
                  <a:rPr lang="ru-RU"/>
                  <a:t>, </a:t>
                </a:r>
                <a:r>
                  <a:rPr lang="en-US"/>
                  <a:t>%</a:t>
                </a:r>
                <a:endParaRPr lang="ru-RU"/>
              </a:p>
            </c:rich>
          </c:tx>
          <c:overlay val="0"/>
        </c:title>
        <c:numFmt formatCode="General" sourceLinked="1"/>
        <c:majorTickMark val="none"/>
        <c:minorTickMark val="none"/>
        <c:tickLblPos val="nextTo"/>
        <c:crossAx val="93847936"/>
        <c:crosses val="autoZero"/>
        <c:crossBetween val="midCat"/>
      </c:valAx>
    </c:plotArea>
    <c:legend>
      <c:legendPos val="r"/>
      <c:layout>
        <c:manualLayout>
          <c:xMode val="edge"/>
          <c:yMode val="edge"/>
          <c:x val="0.70770662987409927"/>
          <c:y val="0.26931854086934326"/>
          <c:w val="0.24050505781939194"/>
          <c:h val="0.2488617015080237"/>
        </c:manualLayout>
      </c:layout>
      <c:overlay val="0"/>
      <c:spPr>
        <a:solidFill>
          <a:sysClr val="window" lastClr="FFFFFF"/>
        </a:solidFill>
      </c:sp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05794567101943"/>
          <c:y val="3.576642632383837E-2"/>
          <c:w val="0.76062572269419038"/>
          <c:h val="0.77461998979007785"/>
        </c:manualLayout>
      </c:layout>
      <c:scatterChart>
        <c:scatterStyle val="smoothMarker"/>
        <c:varyColors val="0"/>
        <c:ser>
          <c:idx val="0"/>
          <c:order val="0"/>
          <c:tx>
            <c:strRef>
              <c:f>Лист1!$B$1</c:f>
              <c:strCache>
                <c:ptCount val="1"/>
                <c:pt idx="0">
                  <c:v>Г</c:v>
                </c:pt>
              </c:strCache>
            </c:strRef>
          </c:tx>
          <c:spPr>
            <a:ln w="28575"/>
          </c:spPr>
          <c:xVal>
            <c:numRef>
              <c:f>Лист1!$A$2:$A$22</c:f>
              <c:numCache>
                <c:formatCode>General</c:formatCode>
                <c:ptCount val="21"/>
                <c:pt idx="0">
                  <c:v>0</c:v>
                </c:pt>
                <c:pt idx="1">
                  <c:v>15</c:v>
                </c:pt>
                <c:pt idx="2">
                  <c:v>60</c:v>
                </c:pt>
                <c:pt idx="3">
                  <c:v>80</c:v>
                </c:pt>
                <c:pt idx="4">
                  <c:v>0</c:v>
                </c:pt>
                <c:pt idx="5">
                  <c:v>35</c:v>
                </c:pt>
                <c:pt idx="6">
                  <c:v>65</c:v>
                </c:pt>
                <c:pt idx="7">
                  <c:v>95</c:v>
                </c:pt>
                <c:pt idx="8">
                  <c:v>125</c:v>
                </c:pt>
                <c:pt idx="9">
                  <c:v>145</c:v>
                </c:pt>
                <c:pt idx="10">
                  <c:v>0</c:v>
                </c:pt>
                <c:pt idx="11">
                  <c:v>60</c:v>
                </c:pt>
                <c:pt idx="12">
                  <c:v>75</c:v>
                </c:pt>
                <c:pt idx="13">
                  <c:v>90</c:v>
                </c:pt>
                <c:pt idx="14">
                  <c:v>105</c:v>
                </c:pt>
                <c:pt idx="15">
                  <c:v>0</c:v>
                </c:pt>
                <c:pt idx="16">
                  <c:v>15</c:v>
                </c:pt>
                <c:pt idx="17">
                  <c:v>30</c:v>
                </c:pt>
                <c:pt idx="18">
                  <c:v>60</c:v>
                </c:pt>
                <c:pt idx="19">
                  <c:v>90</c:v>
                </c:pt>
                <c:pt idx="20">
                  <c:v>120</c:v>
                </c:pt>
              </c:numCache>
            </c:numRef>
          </c:xVal>
          <c:yVal>
            <c:numRef>
              <c:f>Лист1!$B$2:$B$22</c:f>
              <c:numCache>
                <c:formatCode>General</c:formatCode>
                <c:ptCount val="21"/>
                <c:pt idx="0">
                  <c:v>9.5</c:v>
                </c:pt>
                <c:pt idx="1">
                  <c:v>10.1</c:v>
                </c:pt>
                <c:pt idx="2">
                  <c:v>10.3</c:v>
                </c:pt>
                <c:pt idx="3">
                  <c:v>11.5</c:v>
                </c:pt>
              </c:numCache>
            </c:numRef>
          </c:yVal>
          <c:smooth val="1"/>
        </c:ser>
        <c:ser>
          <c:idx val="1"/>
          <c:order val="1"/>
          <c:tx>
            <c:strRef>
              <c:f>Лист1!$C$1</c:f>
              <c:strCache>
                <c:ptCount val="1"/>
                <c:pt idx="0">
                  <c:v>Ж</c:v>
                </c:pt>
              </c:strCache>
            </c:strRef>
          </c:tx>
          <c:spPr>
            <a:ln w="28575"/>
          </c:spPr>
          <c:xVal>
            <c:numRef>
              <c:f>Лист1!$A$2:$A$22</c:f>
              <c:numCache>
                <c:formatCode>General</c:formatCode>
                <c:ptCount val="21"/>
                <c:pt idx="0">
                  <c:v>0</c:v>
                </c:pt>
                <c:pt idx="1">
                  <c:v>15</c:v>
                </c:pt>
                <c:pt idx="2">
                  <c:v>60</c:v>
                </c:pt>
                <c:pt idx="3">
                  <c:v>80</c:v>
                </c:pt>
                <c:pt idx="4">
                  <c:v>0</c:v>
                </c:pt>
                <c:pt idx="5">
                  <c:v>35</c:v>
                </c:pt>
                <c:pt idx="6">
                  <c:v>65</c:v>
                </c:pt>
                <c:pt idx="7">
                  <c:v>95</c:v>
                </c:pt>
                <c:pt idx="8">
                  <c:v>125</c:v>
                </c:pt>
                <c:pt idx="9">
                  <c:v>145</c:v>
                </c:pt>
                <c:pt idx="10">
                  <c:v>0</c:v>
                </c:pt>
                <c:pt idx="11">
                  <c:v>60</c:v>
                </c:pt>
                <c:pt idx="12">
                  <c:v>75</c:v>
                </c:pt>
                <c:pt idx="13">
                  <c:v>90</c:v>
                </c:pt>
                <c:pt idx="14">
                  <c:v>105</c:v>
                </c:pt>
                <c:pt idx="15">
                  <c:v>0</c:v>
                </c:pt>
                <c:pt idx="16">
                  <c:v>15</c:v>
                </c:pt>
                <c:pt idx="17">
                  <c:v>30</c:v>
                </c:pt>
                <c:pt idx="18">
                  <c:v>60</c:v>
                </c:pt>
                <c:pt idx="19">
                  <c:v>90</c:v>
                </c:pt>
                <c:pt idx="20">
                  <c:v>120</c:v>
                </c:pt>
              </c:numCache>
            </c:numRef>
          </c:xVal>
          <c:yVal>
            <c:numRef>
              <c:f>Лист1!$C$2:$C$22</c:f>
              <c:numCache>
                <c:formatCode>General</c:formatCode>
                <c:ptCount val="21"/>
                <c:pt idx="4">
                  <c:v>13.6</c:v>
                </c:pt>
                <c:pt idx="5">
                  <c:v>13.1</c:v>
                </c:pt>
                <c:pt idx="6">
                  <c:v>12.6</c:v>
                </c:pt>
                <c:pt idx="7">
                  <c:v>10.9</c:v>
                </c:pt>
                <c:pt idx="8">
                  <c:v>10.199999999999999</c:v>
                </c:pt>
                <c:pt idx="9">
                  <c:v>9.8000000000000007</c:v>
                </c:pt>
              </c:numCache>
            </c:numRef>
          </c:yVal>
          <c:smooth val="1"/>
        </c:ser>
        <c:ser>
          <c:idx val="2"/>
          <c:order val="2"/>
          <c:tx>
            <c:strRef>
              <c:f>Лист1!$D$1</c:f>
              <c:strCache>
                <c:ptCount val="1"/>
                <c:pt idx="0">
                  <c:v>К</c:v>
                </c:pt>
              </c:strCache>
            </c:strRef>
          </c:tx>
          <c:spPr>
            <a:ln w="28575"/>
          </c:spPr>
          <c:xVal>
            <c:numRef>
              <c:f>Лист1!$A$2:$A$22</c:f>
              <c:numCache>
                <c:formatCode>General</c:formatCode>
                <c:ptCount val="21"/>
                <c:pt idx="0">
                  <c:v>0</c:v>
                </c:pt>
                <c:pt idx="1">
                  <c:v>15</c:v>
                </c:pt>
                <c:pt idx="2">
                  <c:v>60</c:v>
                </c:pt>
                <c:pt idx="3">
                  <c:v>80</c:v>
                </c:pt>
                <c:pt idx="4">
                  <c:v>0</c:v>
                </c:pt>
                <c:pt idx="5">
                  <c:v>35</c:v>
                </c:pt>
                <c:pt idx="6">
                  <c:v>65</c:v>
                </c:pt>
                <c:pt idx="7">
                  <c:v>95</c:v>
                </c:pt>
                <c:pt idx="8">
                  <c:v>125</c:v>
                </c:pt>
                <c:pt idx="9">
                  <c:v>145</c:v>
                </c:pt>
                <c:pt idx="10">
                  <c:v>0</c:v>
                </c:pt>
                <c:pt idx="11">
                  <c:v>60</c:v>
                </c:pt>
                <c:pt idx="12">
                  <c:v>75</c:v>
                </c:pt>
                <c:pt idx="13">
                  <c:v>90</c:v>
                </c:pt>
                <c:pt idx="14">
                  <c:v>105</c:v>
                </c:pt>
                <c:pt idx="15">
                  <c:v>0</c:v>
                </c:pt>
                <c:pt idx="16">
                  <c:v>15</c:v>
                </c:pt>
                <c:pt idx="17">
                  <c:v>30</c:v>
                </c:pt>
                <c:pt idx="18">
                  <c:v>60</c:v>
                </c:pt>
                <c:pt idx="19">
                  <c:v>90</c:v>
                </c:pt>
                <c:pt idx="20">
                  <c:v>120</c:v>
                </c:pt>
              </c:numCache>
            </c:numRef>
          </c:xVal>
          <c:yVal>
            <c:numRef>
              <c:f>Лист1!$D$2:$D$22</c:f>
              <c:numCache>
                <c:formatCode>General</c:formatCode>
                <c:ptCount val="21"/>
                <c:pt idx="10">
                  <c:v>7.8</c:v>
                </c:pt>
                <c:pt idx="11">
                  <c:v>7.9</c:v>
                </c:pt>
                <c:pt idx="12">
                  <c:v>7.9</c:v>
                </c:pt>
                <c:pt idx="13">
                  <c:v>8.4</c:v>
                </c:pt>
                <c:pt idx="14">
                  <c:v>11.6</c:v>
                </c:pt>
              </c:numCache>
            </c:numRef>
          </c:yVal>
          <c:smooth val="1"/>
        </c:ser>
        <c:ser>
          <c:idx val="3"/>
          <c:order val="3"/>
          <c:tx>
            <c:strRef>
              <c:f>Лист1!$E$1</c:f>
              <c:strCache>
                <c:ptCount val="1"/>
                <c:pt idx="0">
                  <c:v>ПС</c:v>
                </c:pt>
              </c:strCache>
            </c:strRef>
          </c:tx>
          <c:spPr>
            <a:ln w="28575"/>
          </c:spPr>
          <c:xVal>
            <c:numRef>
              <c:f>Лист1!$A$2:$A$22</c:f>
              <c:numCache>
                <c:formatCode>General</c:formatCode>
                <c:ptCount val="21"/>
                <c:pt idx="0">
                  <c:v>0</c:v>
                </c:pt>
                <c:pt idx="1">
                  <c:v>15</c:v>
                </c:pt>
                <c:pt idx="2">
                  <c:v>60</c:v>
                </c:pt>
                <c:pt idx="3">
                  <c:v>80</c:v>
                </c:pt>
                <c:pt idx="4">
                  <c:v>0</c:v>
                </c:pt>
                <c:pt idx="5">
                  <c:v>35</c:v>
                </c:pt>
                <c:pt idx="6">
                  <c:v>65</c:v>
                </c:pt>
                <c:pt idx="7">
                  <c:v>95</c:v>
                </c:pt>
                <c:pt idx="8">
                  <c:v>125</c:v>
                </c:pt>
                <c:pt idx="9">
                  <c:v>145</c:v>
                </c:pt>
                <c:pt idx="10">
                  <c:v>0</c:v>
                </c:pt>
                <c:pt idx="11">
                  <c:v>60</c:v>
                </c:pt>
                <c:pt idx="12">
                  <c:v>75</c:v>
                </c:pt>
                <c:pt idx="13">
                  <c:v>90</c:v>
                </c:pt>
                <c:pt idx="14">
                  <c:v>105</c:v>
                </c:pt>
                <c:pt idx="15">
                  <c:v>0</c:v>
                </c:pt>
                <c:pt idx="16">
                  <c:v>15</c:v>
                </c:pt>
                <c:pt idx="17">
                  <c:v>30</c:v>
                </c:pt>
                <c:pt idx="18">
                  <c:v>60</c:v>
                </c:pt>
                <c:pt idx="19">
                  <c:v>90</c:v>
                </c:pt>
                <c:pt idx="20">
                  <c:v>120</c:v>
                </c:pt>
              </c:numCache>
            </c:numRef>
          </c:xVal>
          <c:yVal>
            <c:numRef>
              <c:f>Лист1!$E$2:$E$22</c:f>
              <c:numCache>
                <c:formatCode>General</c:formatCode>
                <c:ptCount val="21"/>
                <c:pt idx="15">
                  <c:v>8.6999999999999993</c:v>
                </c:pt>
                <c:pt idx="16">
                  <c:v>9.4</c:v>
                </c:pt>
                <c:pt idx="17">
                  <c:v>10.1</c:v>
                </c:pt>
                <c:pt idx="18">
                  <c:v>15.4</c:v>
                </c:pt>
                <c:pt idx="19">
                  <c:v>19.399999999999999</c:v>
                </c:pt>
                <c:pt idx="20">
                  <c:v>43.2</c:v>
                </c:pt>
              </c:numCache>
            </c:numRef>
          </c:yVal>
          <c:smooth val="1"/>
        </c:ser>
        <c:dLbls>
          <c:showLegendKey val="0"/>
          <c:showVal val="0"/>
          <c:showCatName val="0"/>
          <c:showSerName val="0"/>
          <c:showPercent val="0"/>
          <c:showBubbleSize val="0"/>
        </c:dLbls>
        <c:axId val="102510592"/>
        <c:axId val="102512512"/>
      </c:scatterChart>
      <c:valAx>
        <c:axId val="102510592"/>
        <c:scaling>
          <c:orientation val="minMax"/>
          <c:max val="150"/>
          <c:min val="0"/>
        </c:scaling>
        <c:delete val="0"/>
        <c:axPos val="b"/>
        <c:title>
          <c:tx>
            <c:rich>
              <a:bodyPr/>
              <a:lstStyle/>
              <a:p>
                <a:pPr>
                  <a:defRPr/>
                </a:pPr>
                <a:r>
                  <a:rPr lang="ru-RU" baseline="0">
                    <a:latin typeface="Times New Roman"/>
                    <a:cs typeface="Times New Roman"/>
                  </a:rPr>
                  <a:t>τ</a:t>
                </a:r>
                <a:r>
                  <a:rPr lang="ru-RU" baseline="0"/>
                  <a:t>, діб</a:t>
                </a:r>
                <a:endParaRPr lang="ru-RU"/>
              </a:p>
            </c:rich>
          </c:tx>
          <c:overlay val="0"/>
        </c:title>
        <c:numFmt formatCode="General" sourceLinked="1"/>
        <c:majorTickMark val="none"/>
        <c:minorTickMark val="none"/>
        <c:tickLblPos val="nextTo"/>
        <c:crossAx val="102512512"/>
        <c:crosses val="autoZero"/>
        <c:crossBetween val="midCat"/>
      </c:valAx>
      <c:valAx>
        <c:axId val="102512512"/>
        <c:scaling>
          <c:orientation val="minMax"/>
          <c:max val="45"/>
          <c:min val="5"/>
        </c:scaling>
        <c:delete val="0"/>
        <c:axPos val="l"/>
        <c:majorGridlines/>
        <c:title>
          <c:tx>
            <c:rich>
              <a:bodyPr/>
              <a:lstStyle/>
              <a:p>
                <a:pPr>
                  <a:defRPr/>
                </a:pPr>
                <a:r>
                  <a:rPr lang="en-US"/>
                  <a:t>I</a:t>
                </a:r>
                <a:r>
                  <a:rPr lang="ru-RU" baseline="-25000"/>
                  <a:t>1</a:t>
                </a:r>
                <a:r>
                  <a:rPr lang="en-US" baseline="-25000"/>
                  <a:t>0</a:t>
                </a:r>
                <a:r>
                  <a:rPr lang="ru-RU"/>
                  <a:t>, </a:t>
                </a:r>
                <a:r>
                  <a:rPr lang="en-US"/>
                  <a:t>%</a:t>
                </a:r>
                <a:endParaRPr lang="ru-RU"/>
              </a:p>
            </c:rich>
          </c:tx>
          <c:overlay val="0"/>
        </c:title>
        <c:numFmt formatCode="General" sourceLinked="1"/>
        <c:majorTickMark val="none"/>
        <c:minorTickMark val="none"/>
        <c:tickLblPos val="nextTo"/>
        <c:crossAx val="102510592"/>
        <c:crosses val="autoZero"/>
        <c:crossBetween val="midCat"/>
      </c:valAx>
    </c:plotArea>
    <c:legend>
      <c:legendPos val="r"/>
      <c:layout>
        <c:manualLayout>
          <c:xMode val="edge"/>
          <c:yMode val="edge"/>
          <c:x val="0.17577484866033477"/>
          <c:y val="0.17366487388965943"/>
          <c:w val="0.2768818452744839"/>
          <c:h val="0.2488617015080237"/>
        </c:manualLayout>
      </c:layout>
      <c:overlay val="0"/>
      <c:spPr>
        <a:solidFill>
          <a:sysClr val="window" lastClr="FFFFFF"/>
        </a:solidFill>
      </c:sp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05794567101943"/>
          <c:y val="3.576642632383837E-2"/>
          <c:w val="0.76062572269419038"/>
          <c:h val="0.77461998979007785"/>
        </c:manualLayout>
      </c:layout>
      <c:scatterChart>
        <c:scatterStyle val="smoothMarker"/>
        <c:varyColors val="0"/>
        <c:ser>
          <c:idx val="0"/>
          <c:order val="0"/>
          <c:tx>
            <c:strRef>
              <c:f>Лист1!$B$1</c:f>
              <c:strCache>
                <c:ptCount val="1"/>
                <c:pt idx="0">
                  <c:v>Г</c:v>
                </c:pt>
              </c:strCache>
            </c:strRef>
          </c:tx>
          <c:spPr>
            <a:ln w="28575"/>
          </c:spPr>
          <c:xVal>
            <c:numRef>
              <c:f>Лист1!$A$2:$A$26</c:f>
              <c:numCache>
                <c:formatCode>General</c:formatCode>
                <c:ptCount val="25"/>
                <c:pt idx="0">
                  <c:v>0</c:v>
                </c:pt>
                <c:pt idx="1">
                  <c:v>35</c:v>
                </c:pt>
                <c:pt idx="2">
                  <c:v>70</c:v>
                </c:pt>
                <c:pt idx="3">
                  <c:v>100</c:v>
                </c:pt>
                <c:pt idx="4">
                  <c:v>120</c:v>
                </c:pt>
                <c:pt idx="5">
                  <c:v>165</c:v>
                </c:pt>
                <c:pt idx="6">
                  <c:v>185</c:v>
                </c:pt>
                <c:pt idx="7">
                  <c:v>0</c:v>
                </c:pt>
                <c:pt idx="8">
                  <c:v>45</c:v>
                </c:pt>
                <c:pt idx="9">
                  <c:v>75</c:v>
                </c:pt>
                <c:pt idx="10">
                  <c:v>105</c:v>
                </c:pt>
                <c:pt idx="11">
                  <c:v>140</c:v>
                </c:pt>
                <c:pt idx="12">
                  <c:v>165</c:v>
                </c:pt>
                <c:pt idx="13">
                  <c:v>200</c:v>
                </c:pt>
                <c:pt idx="14">
                  <c:v>0</c:v>
                </c:pt>
                <c:pt idx="15">
                  <c:v>30</c:v>
                </c:pt>
                <c:pt idx="16">
                  <c:v>95</c:v>
                </c:pt>
                <c:pt idx="17">
                  <c:v>110</c:v>
                </c:pt>
                <c:pt idx="18">
                  <c:v>125</c:v>
                </c:pt>
                <c:pt idx="19">
                  <c:v>0</c:v>
                </c:pt>
                <c:pt idx="20">
                  <c:v>40</c:v>
                </c:pt>
                <c:pt idx="21">
                  <c:v>70</c:v>
                </c:pt>
                <c:pt idx="22">
                  <c:v>100</c:v>
                </c:pt>
                <c:pt idx="23">
                  <c:v>120</c:v>
                </c:pt>
                <c:pt idx="24">
                  <c:v>170</c:v>
                </c:pt>
              </c:numCache>
            </c:numRef>
          </c:xVal>
          <c:yVal>
            <c:numRef>
              <c:f>Лист1!$B$2:$B$26</c:f>
              <c:numCache>
                <c:formatCode>General</c:formatCode>
                <c:ptCount val="25"/>
                <c:pt idx="0">
                  <c:v>9.5</c:v>
                </c:pt>
                <c:pt idx="1">
                  <c:v>10.1</c:v>
                </c:pt>
                <c:pt idx="2">
                  <c:v>10.199999999999999</c:v>
                </c:pt>
                <c:pt idx="3">
                  <c:v>10.3</c:v>
                </c:pt>
                <c:pt idx="4">
                  <c:v>11.3</c:v>
                </c:pt>
                <c:pt idx="5">
                  <c:v>12.3</c:v>
                </c:pt>
                <c:pt idx="6">
                  <c:v>13.3</c:v>
                </c:pt>
              </c:numCache>
            </c:numRef>
          </c:yVal>
          <c:smooth val="1"/>
        </c:ser>
        <c:ser>
          <c:idx val="1"/>
          <c:order val="1"/>
          <c:tx>
            <c:strRef>
              <c:f>Лист1!$C$1</c:f>
              <c:strCache>
                <c:ptCount val="1"/>
                <c:pt idx="0">
                  <c:v>Ж</c:v>
                </c:pt>
              </c:strCache>
            </c:strRef>
          </c:tx>
          <c:spPr>
            <a:ln w="28575"/>
          </c:spPr>
          <c:xVal>
            <c:numRef>
              <c:f>Лист1!$A$2:$A$26</c:f>
              <c:numCache>
                <c:formatCode>General</c:formatCode>
                <c:ptCount val="25"/>
                <c:pt idx="0">
                  <c:v>0</c:v>
                </c:pt>
                <c:pt idx="1">
                  <c:v>35</c:v>
                </c:pt>
                <c:pt idx="2">
                  <c:v>70</c:v>
                </c:pt>
                <c:pt idx="3">
                  <c:v>100</c:v>
                </c:pt>
                <c:pt idx="4">
                  <c:v>120</c:v>
                </c:pt>
                <c:pt idx="5">
                  <c:v>165</c:v>
                </c:pt>
                <c:pt idx="6">
                  <c:v>185</c:v>
                </c:pt>
                <c:pt idx="7">
                  <c:v>0</c:v>
                </c:pt>
                <c:pt idx="8">
                  <c:v>45</c:v>
                </c:pt>
                <c:pt idx="9">
                  <c:v>75</c:v>
                </c:pt>
                <c:pt idx="10">
                  <c:v>105</c:v>
                </c:pt>
                <c:pt idx="11">
                  <c:v>140</c:v>
                </c:pt>
                <c:pt idx="12">
                  <c:v>165</c:v>
                </c:pt>
                <c:pt idx="13">
                  <c:v>200</c:v>
                </c:pt>
                <c:pt idx="14">
                  <c:v>0</c:v>
                </c:pt>
                <c:pt idx="15">
                  <c:v>30</c:v>
                </c:pt>
                <c:pt idx="16">
                  <c:v>95</c:v>
                </c:pt>
                <c:pt idx="17">
                  <c:v>110</c:v>
                </c:pt>
                <c:pt idx="18">
                  <c:v>125</c:v>
                </c:pt>
                <c:pt idx="19">
                  <c:v>0</c:v>
                </c:pt>
                <c:pt idx="20">
                  <c:v>40</c:v>
                </c:pt>
                <c:pt idx="21">
                  <c:v>70</c:v>
                </c:pt>
                <c:pt idx="22">
                  <c:v>100</c:v>
                </c:pt>
                <c:pt idx="23">
                  <c:v>120</c:v>
                </c:pt>
                <c:pt idx="24">
                  <c:v>170</c:v>
                </c:pt>
              </c:numCache>
            </c:numRef>
          </c:xVal>
          <c:yVal>
            <c:numRef>
              <c:f>Лист1!$C$2:$C$26</c:f>
              <c:numCache>
                <c:formatCode>General</c:formatCode>
                <c:ptCount val="25"/>
                <c:pt idx="7">
                  <c:v>14.6</c:v>
                </c:pt>
                <c:pt idx="8">
                  <c:v>14.4</c:v>
                </c:pt>
                <c:pt idx="9">
                  <c:v>12.9</c:v>
                </c:pt>
                <c:pt idx="10">
                  <c:v>12.7</c:v>
                </c:pt>
                <c:pt idx="11">
                  <c:v>12.2</c:v>
                </c:pt>
                <c:pt idx="12">
                  <c:v>12.2</c:v>
                </c:pt>
                <c:pt idx="13">
                  <c:v>11.9</c:v>
                </c:pt>
              </c:numCache>
            </c:numRef>
          </c:yVal>
          <c:smooth val="1"/>
        </c:ser>
        <c:ser>
          <c:idx val="2"/>
          <c:order val="2"/>
          <c:tx>
            <c:strRef>
              <c:f>Лист1!$D$1</c:f>
              <c:strCache>
                <c:ptCount val="1"/>
                <c:pt idx="0">
                  <c:v>К</c:v>
                </c:pt>
              </c:strCache>
            </c:strRef>
          </c:tx>
          <c:dPt>
            <c:idx val="16"/>
            <c:bubble3D val="0"/>
            <c:spPr>
              <a:ln w="19050"/>
            </c:spPr>
          </c:dPt>
          <c:xVal>
            <c:numRef>
              <c:f>Лист1!$A$2:$A$26</c:f>
              <c:numCache>
                <c:formatCode>General</c:formatCode>
                <c:ptCount val="25"/>
                <c:pt idx="0">
                  <c:v>0</c:v>
                </c:pt>
                <c:pt idx="1">
                  <c:v>35</c:v>
                </c:pt>
                <c:pt idx="2">
                  <c:v>70</c:v>
                </c:pt>
                <c:pt idx="3">
                  <c:v>100</c:v>
                </c:pt>
                <c:pt idx="4">
                  <c:v>120</c:v>
                </c:pt>
                <c:pt idx="5">
                  <c:v>165</c:v>
                </c:pt>
                <c:pt idx="6">
                  <c:v>185</c:v>
                </c:pt>
                <c:pt idx="7">
                  <c:v>0</c:v>
                </c:pt>
                <c:pt idx="8">
                  <c:v>45</c:v>
                </c:pt>
                <c:pt idx="9">
                  <c:v>75</c:v>
                </c:pt>
                <c:pt idx="10">
                  <c:v>105</c:v>
                </c:pt>
                <c:pt idx="11">
                  <c:v>140</c:v>
                </c:pt>
                <c:pt idx="12">
                  <c:v>165</c:v>
                </c:pt>
                <c:pt idx="13">
                  <c:v>200</c:v>
                </c:pt>
                <c:pt idx="14">
                  <c:v>0</c:v>
                </c:pt>
                <c:pt idx="15">
                  <c:v>30</c:v>
                </c:pt>
                <c:pt idx="16">
                  <c:v>95</c:v>
                </c:pt>
                <c:pt idx="17">
                  <c:v>110</c:v>
                </c:pt>
                <c:pt idx="18">
                  <c:v>125</c:v>
                </c:pt>
                <c:pt idx="19">
                  <c:v>0</c:v>
                </c:pt>
                <c:pt idx="20">
                  <c:v>40</c:v>
                </c:pt>
                <c:pt idx="21">
                  <c:v>70</c:v>
                </c:pt>
                <c:pt idx="22">
                  <c:v>100</c:v>
                </c:pt>
                <c:pt idx="23">
                  <c:v>120</c:v>
                </c:pt>
                <c:pt idx="24">
                  <c:v>170</c:v>
                </c:pt>
              </c:numCache>
            </c:numRef>
          </c:xVal>
          <c:yVal>
            <c:numRef>
              <c:f>Лист1!$D$2:$D$26</c:f>
              <c:numCache>
                <c:formatCode>General</c:formatCode>
                <c:ptCount val="25"/>
                <c:pt idx="14">
                  <c:v>7.7</c:v>
                </c:pt>
                <c:pt idx="15">
                  <c:v>7.9</c:v>
                </c:pt>
                <c:pt idx="16">
                  <c:v>8</c:v>
                </c:pt>
                <c:pt idx="17">
                  <c:v>10.8</c:v>
                </c:pt>
                <c:pt idx="18">
                  <c:v>10.8</c:v>
                </c:pt>
              </c:numCache>
            </c:numRef>
          </c:yVal>
          <c:smooth val="1"/>
        </c:ser>
        <c:ser>
          <c:idx val="3"/>
          <c:order val="3"/>
          <c:tx>
            <c:strRef>
              <c:f>Лист1!$E$1</c:f>
              <c:strCache>
                <c:ptCount val="1"/>
                <c:pt idx="0">
                  <c:v>ПС</c:v>
                </c:pt>
              </c:strCache>
            </c:strRef>
          </c:tx>
          <c:spPr>
            <a:ln w="28575"/>
          </c:spPr>
          <c:xVal>
            <c:numRef>
              <c:f>Лист1!$A$2:$A$26</c:f>
              <c:numCache>
                <c:formatCode>General</c:formatCode>
                <c:ptCount val="25"/>
                <c:pt idx="0">
                  <c:v>0</c:v>
                </c:pt>
                <c:pt idx="1">
                  <c:v>35</c:v>
                </c:pt>
                <c:pt idx="2">
                  <c:v>70</c:v>
                </c:pt>
                <c:pt idx="3">
                  <c:v>100</c:v>
                </c:pt>
                <c:pt idx="4">
                  <c:v>120</c:v>
                </c:pt>
                <c:pt idx="5">
                  <c:v>165</c:v>
                </c:pt>
                <c:pt idx="6">
                  <c:v>185</c:v>
                </c:pt>
                <c:pt idx="7">
                  <c:v>0</c:v>
                </c:pt>
                <c:pt idx="8">
                  <c:v>45</c:v>
                </c:pt>
                <c:pt idx="9">
                  <c:v>75</c:v>
                </c:pt>
                <c:pt idx="10">
                  <c:v>105</c:v>
                </c:pt>
                <c:pt idx="11">
                  <c:v>140</c:v>
                </c:pt>
                <c:pt idx="12">
                  <c:v>165</c:v>
                </c:pt>
                <c:pt idx="13">
                  <c:v>200</c:v>
                </c:pt>
                <c:pt idx="14">
                  <c:v>0</c:v>
                </c:pt>
                <c:pt idx="15">
                  <c:v>30</c:v>
                </c:pt>
                <c:pt idx="16">
                  <c:v>95</c:v>
                </c:pt>
                <c:pt idx="17">
                  <c:v>110</c:v>
                </c:pt>
                <c:pt idx="18">
                  <c:v>125</c:v>
                </c:pt>
                <c:pt idx="19">
                  <c:v>0</c:v>
                </c:pt>
                <c:pt idx="20">
                  <c:v>40</c:v>
                </c:pt>
                <c:pt idx="21">
                  <c:v>70</c:v>
                </c:pt>
                <c:pt idx="22">
                  <c:v>100</c:v>
                </c:pt>
                <c:pt idx="23">
                  <c:v>120</c:v>
                </c:pt>
                <c:pt idx="24">
                  <c:v>170</c:v>
                </c:pt>
              </c:numCache>
            </c:numRef>
          </c:xVal>
          <c:yVal>
            <c:numRef>
              <c:f>Лист1!$E$2:$E$26</c:f>
              <c:numCache>
                <c:formatCode>General</c:formatCode>
                <c:ptCount val="25"/>
                <c:pt idx="19">
                  <c:v>8.6</c:v>
                </c:pt>
                <c:pt idx="20">
                  <c:v>9.9</c:v>
                </c:pt>
                <c:pt idx="21">
                  <c:v>10.1</c:v>
                </c:pt>
                <c:pt idx="22">
                  <c:v>18</c:v>
                </c:pt>
                <c:pt idx="23">
                  <c:v>49.1</c:v>
                </c:pt>
                <c:pt idx="24">
                  <c:v>57.3</c:v>
                </c:pt>
              </c:numCache>
            </c:numRef>
          </c:yVal>
          <c:smooth val="1"/>
        </c:ser>
        <c:dLbls>
          <c:showLegendKey val="0"/>
          <c:showVal val="0"/>
          <c:showCatName val="0"/>
          <c:showSerName val="0"/>
          <c:showPercent val="0"/>
          <c:showBubbleSize val="0"/>
        </c:dLbls>
        <c:axId val="102585856"/>
        <c:axId val="102587776"/>
      </c:scatterChart>
      <c:valAx>
        <c:axId val="102585856"/>
        <c:scaling>
          <c:orientation val="minMax"/>
          <c:max val="150"/>
          <c:min val="0"/>
        </c:scaling>
        <c:delete val="0"/>
        <c:axPos val="b"/>
        <c:title>
          <c:tx>
            <c:rich>
              <a:bodyPr/>
              <a:lstStyle/>
              <a:p>
                <a:pPr>
                  <a:defRPr/>
                </a:pPr>
                <a:r>
                  <a:rPr lang="ru-RU" baseline="0">
                    <a:latin typeface="Times New Roman"/>
                    <a:cs typeface="Times New Roman"/>
                  </a:rPr>
                  <a:t>τ</a:t>
                </a:r>
                <a:r>
                  <a:rPr lang="ru-RU" baseline="0"/>
                  <a:t>, діб</a:t>
                </a:r>
                <a:endParaRPr lang="ru-RU"/>
              </a:p>
            </c:rich>
          </c:tx>
          <c:overlay val="0"/>
        </c:title>
        <c:numFmt formatCode="General" sourceLinked="1"/>
        <c:majorTickMark val="none"/>
        <c:minorTickMark val="none"/>
        <c:tickLblPos val="nextTo"/>
        <c:crossAx val="102587776"/>
        <c:crosses val="autoZero"/>
        <c:crossBetween val="midCat"/>
      </c:valAx>
      <c:valAx>
        <c:axId val="102587776"/>
        <c:scaling>
          <c:orientation val="minMax"/>
          <c:max val="60"/>
        </c:scaling>
        <c:delete val="0"/>
        <c:axPos val="l"/>
        <c:majorGridlines/>
        <c:title>
          <c:tx>
            <c:rich>
              <a:bodyPr/>
              <a:lstStyle/>
              <a:p>
                <a:pPr>
                  <a:defRPr/>
                </a:pPr>
                <a:r>
                  <a:rPr lang="en-US"/>
                  <a:t>I</a:t>
                </a:r>
                <a:r>
                  <a:rPr lang="ru-RU" baseline="-25000"/>
                  <a:t>1</a:t>
                </a:r>
                <a:r>
                  <a:rPr lang="en-US" baseline="-25000"/>
                  <a:t>0</a:t>
                </a:r>
                <a:r>
                  <a:rPr lang="en-US"/>
                  <a:t> </a:t>
                </a:r>
                <a:r>
                  <a:rPr lang="ru-RU"/>
                  <a:t>, </a:t>
                </a:r>
                <a:r>
                  <a:rPr lang="en-US"/>
                  <a:t>%</a:t>
                </a:r>
                <a:endParaRPr lang="ru-RU"/>
              </a:p>
            </c:rich>
          </c:tx>
          <c:overlay val="0"/>
        </c:title>
        <c:numFmt formatCode="General" sourceLinked="1"/>
        <c:majorTickMark val="none"/>
        <c:minorTickMark val="none"/>
        <c:tickLblPos val="nextTo"/>
        <c:crossAx val="102585856"/>
        <c:crosses val="autoZero"/>
        <c:crossBetween val="midCat"/>
      </c:valAx>
    </c:plotArea>
    <c:legend>
      <c:legendPos val="r"/>
      <c:layout>
        <c:manualLayout>
          <c:xMode val="edge"/>
          <c:yMode val="edge"/>
          <c:x val="0.17175372620799617"/>
          <c:y val="0.16251906608248926"/>
          <c:w val="0.27657695591474007"/>
          <c:h val="0.2488617015080237"/>
        </c:manualLayout>
      </c:layout>
      <c:overlay val="0"/>
      <c:spPr>
        <a:solidFill>
          <a:sysClr val="window" lastClr="FFFFFF"/>
        </a:solidFill>
      </c:sp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6DCC2-67F8-46A3-AB06-9883A5C85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12791</Words>
  <Characters>7292</Characters>
  <Application>Microsoft Office Word</Application>
  <DocSecurity>0</DocSecurity>
  <Lines>60</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Денис</cp:lastModifiedBy>
  <cp:revision>14</cp:revision>
  <cp:lastPrinted>2018-01-25T10:02:00Z</cp:lastPrinted>
  <dcterms:created xsi:type="dcterms:W3CDTF">2018-01-04T12:25:00Z</dcterms:created>
  <dcterms:modified xsi:type="dcterms:W3CDTF">2018-02-04T11:17:00Z</dcterms:modified>
</cp:coreProperties>
</file>