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5" w:rsidRPr="00BE56A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Реферат роботи</w:t>
      </w:r>
    </w:p>
    <w:p w:rsidR="007225D5" w:rsidRPr="00D20626" w:rsidRDefault="007225D5" w:rsidP="007225D5">
      <w:pPr>
        <w:shd w:val="clear" w:color="auto" w:fill="FFFFFF"/>
        <w:jc w:val="center"/>
        <w:rPr>
          <w:caps/>
          <w:color w:val="000000"/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 xml:space="preserve">кандидата технічних наук, наукового співробітника Інституту чорної металургії ім. З. І. Некрасова НАН України Степаненка Дмитра </w:t>
      </w:r>
      <w:r>
        <w:rPr>
          <w:sz w:val="28"/>
          <w:szCs w:val="28"/>
          <w:lang w:val="uk-UA"/>
        </w:rPr>
        <w:t>Олександровича «</w:t>
      </w:r>
      <w:r w:rsidRPr="00D20626">
        <w:rPr>
          <w:sz w:val="28"/>
          <w:szCs w:val="28"/>
          <w:lang w:val="uk-UA"/>
        </w:rPr>
        <w:t>Оптимізація</w:t>
      </w:r>
      <w:r w:rsidRPr="00D20626">
        <w:rPr>
          <w:sz w:val="28"/>
          <w:szCs w:val="28"/>
        </w:rPr>
        <w:t xml:space="preserve"> </w:t>
      </w:r>
      <w:r w:rsidRPr="00D20626">
        <w:rPr>
          <w:sz w:val="28"/>
          <w:szCs w:val="28"/>
          <w:lang w:val="uk-UA"/>
        </w:rPr>
        <w:t>шлакового режиму доменної плавки на основі розроблених нових критеріїв та методик в сучасних сировинних умовах роботи доменних печей України</w:t>
      </w:r>
      <w:r>
        <w:rPr>
          <w:sz w:val="28"/>
          <w:szCs w:val="28"/>
          <w:lang w:val="uk-UA"/>
        </w:rPr>
        <w:t>»</w:t>
      </w:r>
    </w:p>
    <w:p w:rsidR="007225D5" w:rsidRPr="00BE56A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t>Актуальність роботи.</w:t>
      </w:r>
      <w:r w:rsidRPr="00BE56A5">
        <w:rPr>
          <w:sz w:val="28"/>
          <w:szCs w:val="28"/>
          <w:lang w:val="uk-UA"/>
        </w:rPr>
        <w:t xml:space="preserve"> Основні показники доменної плавки - продуктивність, якість чавуну і витрати коксу в значній мірі визначаються металургійними властивостями шихтових матеріалів (міцність, крупність, відновлюваність, тугоплавкість і т.д.), що завантажуються в піч. Як відомо мінералогічний склад залізорудних матеріалів шихти, що відображає повний хімічний склад і структуру шихтових матеріалів, є визначальним показником при оцінці їх металургійних властивостей і як наслідок показників доменної плавки.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В процесі відновлювальної плавки матеріалів шихти утворюються рідкі продукти - чавун і шлак, які є наслідком фазової зміни шихтових матеріалів у доменній печі і характеризують тепло- і масообміні процеси доменної плавки. При цьому шлаковий розплав, а саме його хімічний склад і фізико-хімічні властивості, в технологічному процесі виробництва чавуну є одними з найважливіших параметрів, що визначають якість чавуну і енергетичні витрати його виплавки.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В той час, в реальних умовах доменної плавки в печі відбувається засмічення шлакового розплаву різними вуглецевими матеріалами (коксовий дріб'язок, вугільне паливо, сажа тощо), що обумовлює гетерогенність розплавів доменних шлаків і як наслідок негативно позначається на фізико-хімічних властивостях шлакового розплаву.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У зв'язку з цим актуальними є дослідження спрямовані на оцінку фазового складу шлакових розплавів і його вплив на технологічні властивості розплавів з метою забезпечення виплавки чавуну необхідної якості та зниження енергетичних витрат.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t>Мета роботи</w:t>
      </w:r>
      <w:r w:rsidRPr="00BE56A5">
        <w:rPr>
          <w:sz w:val="28"/>
          <w:szCs w:val="28"/>
          <w:lang w:val="uk-UA"/>
        </w:rPr>
        <w:t xml:space="preserve"> полягає в розробці критеріїв і методики оцінки фазового складу розплавів доменних шлаків для вибору раціонального шлакового режиму, а також їх використання в системах АСУТП доменної плавки, що забезпечує виплавку чавуну необхідної якості і зниження енергетичних витрат у конкретних сировинних і технологічних умовах роботи доменної печі.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t>Основні науково-технічні результати роботи</w:t>
      </w:r>
      <w:r w:rsidRPr="00BE56A5">
        <w:rPr>
          <w:sz w:val="28"/>
          <w:szCs w:val="28"/>
          <w:lang w:val="uk-UA"/>
        </w:rPr>
        <w:t xml:space="preserve"> полягають у наступному: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 xml:space="preserve">1. На основі аналізу та узагальнення існуючих теорій, основних моделей і концепцій будови шлакових розплавів для моделювання структури шлакового розплаву обґрунтовано вибір теорії спрямованого хімічного </w:t>
      </w:r>
      <w:r w:rsidRPr="00BE56A5">
        <w:rPr>
          <w:sz w:val="28"/>
          <w:szCs w:val="28"/>
          <w:lang w:val="uk-UA"/>
        </w:rPr>
        <w:lastRenderedPageBreak/>
        <w:t>зв'язку, яка підтвердила свою працездатність при прогнозуванні технологічних властивостей шлакових розплавів.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2. Сформована представницька вибірка експериментальних даних про: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- фазовий склад чотирьохкомпонентної системи CaO-MgO-Al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-SiO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 і складових її трикомпонентних систем: CaO-Al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-SiO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, 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-MgO-Al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, MgO-CaO-Al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; CaO-MgO-SiO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, а також про властивості мінералогічних фаз, характерних для доменних шлаків в межах кристалізації системи CaO-MgO-Al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-SiO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;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- в'язкість натуральних, синтетичних і напівсинтетичних розплавів доменних шлаків, що містять різні за гранулометричним складом і природою вуглецеві матеріали (кокс, сажа, вугільний пил);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- вплив різних за гранулометричним складом і природою вуглецевих матеріалів на в'язкість реальних доменних шлаків.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 xml:space="preserve">3. На основі концепції спрямованого хімічного зв'язку з використанням інтегральних параметрів міжатомної взаємодії </w:t>
      </w:r>
      <w:r w:rsidRPr="00BE56A5">
        <w:rPr>
          <w:position w:val="-6"/>
          <w:sz w:val="28"/>
          <w:szCs w:val="28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5" o:title=""/>
          </v:shape>
          <o:OLEObject Type="Embed" ProgID="Equation.3" ShapeID="_x0000_i1025" DrawAspect="Content" ObjectID="_1453205355" r:id="rId6"/>
        </w:object>
      </w:r>
      <w:r w:rsidRPr="00BE56A5">
        <w:rPr>
          <w:sz w:val="28"/>
          <w:szCs w:val="28"/>
          <w:lang w:val="uk-UA"/>
        </w:rPr>
        <w:t xml:space="preserve"> (середньостатистичне число електронів, що локалізуються на орбіталях в напрямку зв'язку катіон-аніон, виконує функцію хімічного еквівалента системи) і </w:t>
      </w:r>
      <w:r w:rsidRPr="00BE56A5">
        <w:rPr>
          <w:position w:val="-10"/>
          <w:sz w:val="28"/>
          <w:szCs w:val="28"/>
        </w:rPr>
        <w:object w:dxaOrig="260" w:dyaOrig="279">
          <v:shape id="_x0000_i1026" type="#_x0000_t75" style="width:12.75pt;height:14.25pt" o:ole="">
            <v:imagedata r:id="rId7" o:title=""/>
          </v:shape>
          <o:OLEObject Type="Embed" ProgID="Equation.3" ShapeID="_x0000_i1026" DrawAspect="Content" ObjectID="_1453205356" r:id="rId8"/>
        </w:object>
      </w:r>
      <w:r w:rsidRPr="00BE56A5">
        <w:rPr>
          <w:sz w:val="28"/>
          <w:szCs w:val="28"/>
          <w:lang w:val="uk-UA"/>
        </w:rPr>
        <w:t xml:space="preserve"> (показник стехіометрії системи, рівний відношенню чисел катіонів до числа аніонів) розроблена методика оцінки кристалізаційної здатності розплавів доменних шлаків.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4. Розроблено та науково обґрунтовано критерій оцінки гетерогенізації розплавів доменних шлаків - температура гетерогенізації (</w:t>
      </w:r>
      <w:r w:rsidRPr="00BE56A5">
        <w:rPr>
          <w:position w:val="-12"/>
          <w:sz w:val="28"/>
          <w:szCs w:val="28"/>
          <w:lang w:val="uk-UA"/>
        </w:rPr>
        <w:object w:dxaOrig="300" w:dyaOrig="380">
          <v:shape id="_x0000_i1027" type="#_x0000_t75" style="width:15pt;height:18.75pt" o:ole="">
            <v:imagedata r:id="rId9" o:title=""/>
          </v:shape>
          <o:OLEObject Type="Embed" ProgID="Equation.3" ShapeID="_x0000_i1027" DrawAspect="Content" ObjectID="_1453205357" r:id="rId10"/>
        </w:object>
      </w:r>
      <w:r w:rsidRPr="00BE56A5">
        <w:rPr>
          <w:sz w:val="28"/>
          <w:szCs w:val="28"/>
          <w:lang w:val="uk-UA"/>
        </w:rPr>
        <w:t>), яка характеризує температуру шлакового розплаву при якій реалізується його потенційна сіркопоглинальна здатність з мінімальними енергетичними витратами (заявка на винахід № а 201301986 від 18.02.2013р.).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5. З метою прогнозування температури гетерогенізації розплавів доменних шлаків розроблена модель розрахунку питомої електропровідності доменних шлаків, що враховує повний хімічний склад шлаків і температуру їх розплавів.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6. Виконано аналіз зв'язку температури ліквідус і в'язкості шлакових розплавів з мінералогічним складом, а також експериментальні дослідження фазового та мінералогічного складів реальних доменних шлаків і встановлено зв'язок фазового складу розплавів доменних шлаків з їх фізико-хімічними властивостями.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7. З позицій мінералогічного складу доменних шлаків за даними діаграми стану системи геленіт (2CaO·Al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·SiO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- окерманіт (2CaO·MgO·2SiO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обґрунтовано доцільність врахування відношення 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/MgO при виборі основності шлаку (CaO/SiO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за встановленою їх залежністю 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 = </w:t>
      </w:r>
      <w:r w:rsidRPr="00BE56A5">
        <w:rPr>
          <w:i/>
          <w:sz w:val="28"/>
          <w:szCs w:val="28"/>
          <w:lang w:val="uk-UA"/>
        </w:rPr>
        <w:t>f</w:t>
      </w:r>
      <w:r w:rsidRPr="00BE56A5">
        <w:rPr>
          <w:sz w:val="28"/>
          <w:szCs w:val="28"/>
          <w:lang w:val="uk-UA"/>
        </w:rPr>
        <w:t xml:space="preserve"> (Al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 xml:space="preserve">/MgO), що забезпечує виплавку чавуну </w:t>
      </w:r>
      <w:r w:rsidRPr="00BE56A5">
        <w:rPr>
          <w:sz w:val="28"/>
          <w:szCs w:val="28"/>
          <w:lang w:val="uk-UA"/>
        </w:rPr>
        <w:lastRenderedPageBreak/>
        <w:t>необхідної якості і зниження енергетичних витрат у конкретних сировинних і технологічних умовах роботи доменних печей (ДП) заводів України.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8. Розроблено алгоритмічне й програмне забезпечення розрахунку нормативного мінералогічного складу доменних шлаків за даними їх хімічного складу, яке рекомендовано для вибору базового складу шлаків і оперативного контролю шлакового режиму доменної плавки.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9. Запропоновано критерії, що характеризують відносну зміну величини властивостей шлакового розплаву у відсотках на кожен відсоток вуглецевих домішок і моделі їх розрахунку з використанням інтегральних параметрів складу та структури шлакових розплавів (</w:t>
      </w:r>
      <w:r w:rsidRPr="00BE56A5">
        <w:rPr>
          <w:position w:val="-6"/>
          <w:sz w:val="28"/>
          <w:szCs w:val="28"/>
        </w:rPr>
        <w:object w:dxaOrig="360" w:dyaOrig="300">
          <v:shape id="_x0000_i1028" type="#_x0000_t75" style="width:18pt;height:15pt" o:ole="">
            <v:imagedata r:id="rId5" o:title=""/>
          </v:shape>
          <o:OLEObject Type="Embed" ProgID="Equation.3" ShapeID="_x0000_i1028" DrawAspect="Content" ObjectID="_1453205358" r:id="rId11"/>
        </w:object>
      </w:r>
      <w:r w:rsidRPr="00BE56A5">
        <w:rPr>
          <w:sz w:val="28"/>
          <w:szCs w:val="28"/>
          <w:lang w:val="uk-UA"/>
        </w:rPr>
        <w:t xml:space="preserve"> і </w:t>
      </w:r>
      <w:r w:rsidRPr="00BE56A5">
        <w:rPr>
          <w:position w:val="-10"/>
          <w:sz w:val="28"/>
          <w:szCs w:val="28"/>
        </w:rPr>
        <w:object w:dxaOrig="260" w:dyaOrig="279">
          <v:shape id="_x0000_i1029" type="#_x0000_t75" style="width:12.75pt;height:14.25pt" o:ole="">
            <v:imagedata r:id="rId7" o:title=""/>
          </v:shape>
          <o:OLEObject Type="Embed" ProgID="Equation.3" ShapeID="_x0000_i1029" DrawAspect="Content" ObjectID="_1453205359" r:id="rId12"/>
        </w:object>
      </w:r>
      <w:r w:rsidRPr="00BE56A5">
        <w:rPr>
          <w:sz w:val="28"/>
          <w:szCs w:val="28"/>
          <w:lang w:val="uk-UA"/>
        </w:rPr>
        <w:t>). Розроблено рівняння для розрахунку властивостей розплавів доменних шлаків з вуглецевими домішками на основі даних відповідних градієнтів і кількості добавки.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10. Проаналізовано лабораторні дослідження міцності різних коксів та їх фракційного складу в умовах термомеханічного впливу, близького до умов в доменній печі та показано, що утворення пилоподібних фракцій коксу відповідає їх індексу подрібнення (М</w:t>
      </w:r>
      <w:r w:rsidRPr="00BE56A5">
        <w:rPr>
          <w:sz w:val="28"/>
          <w:szCs w:val="28"/>
          <w:vertAlign w:val="subscript"/>
          <w:lang w:val="uk-UA"/>
        </w:rPr>
        <w:t>10</w:t>
      </w:r>
      <w:r w:rsidRPr="00BE56A5">
        <w:rPr>
          <w:sz w:val="28"/>
          <w:szCs w:val="28"/>
          <w:lang w:val="uk-UA"/>
        </w:rPr>
        <w:t xml:space="preserve">). Запропоновано рівняння для оцінки кількості пилоподібної фракції коксу (≤ </w:t>
      </w:r>
      <w:smartTag w:uri="urn:schemas-microsoft-com:office:smarttags" w:element="metricconverter">
        <w:smartTagPr>
          <w:attr w:name="ProductID" w:val="1 мм"/>
        </w:smartTagPr>
        <w:r w:rsidRPr="00BE56A5">
          <w:rPr>
            <w:sz w:val="28"/>
            <w:szCs w:val="28"/>
            <w:lang w:val="uk-UA"/>
          </w:rPr>
          <w:t>1 мм</w:t>
        </w:r>
      </w:smartTag>
      <w:r w:rsidRPr="00BE56A5">
        <w:rPr>
          <w:sz w:val="28"/>
          <w:szCs w:val="28"/>
          <w:lang w:val="uk-UA"/>
        </w:rPr>
        <w:t>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11. За даними розрахунку нормативного мінералогічного складу доменних шлаків ДП № 9 ПАТ «АрселорМіттал Кривий Ріг», температури гетерогенізації шлакових розплавів (</w:t>
      </w:r>
      <w:r w:rsidRPr="00BE56A5">
        <w:rPr>
          <w:position w:val="-12"/>
          <w:sz w:val="28"/>
          <w:szCs w:val="28"/>
          <w:lang w:val="uk-UA"/>
        </w:rPr>
        <w:object w:dxaOrig="300" w:dyaOrig="380">
          <v:shape id="_x0000_i1030" type="#_x0000_t75" style="width:15pt;height:18.75pt" o:ole="">
            <v:imagedata r:id="rId9" o:title=""/>
          </v:shape>
          <o:OLEObject Type="Embed" ProgID="Equation.3" ShapeID="_x0000_i1030" DrawAspect="Content" ObjectID="_1453205360" r:id="rId13"/>
        </w:object>
      </w:r>
      <w:r w:rsidRPr="00BE56A5">
        <w:rPr>
          <w:sz w:val="28"/>
          <w:szCs w:val="28"/>
          <w:lang w:val="uk-UA"/>
        </w:rPr>
        <w:t>) з урахуванням їх засміченості вуглецевими матеріалами, підтверджена визначальна роль впливу фазового складу розплавів доменних шлаків на їх технологічні властивості. Встановлено граничний вміст мінералу ларніту (Ca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SiO</w:t>
      </w:r>
      <w:r w:rsidRPr="00BE56A5">
        <w:rPr>
          <w:sz w:val="28"/>
          <w:szCs w:val="28"/>
          <w:vertAlign w:val="subscript"/>
          <w:lang w:val="uk-UA"/>
        </w:rPr>
        <w:t>4</w:t>
      </w:r>
      <w:r w:rsidRPr="00BE56A5">
        <w:rPr>
          <w:sz w:val="28"/>
          <w:szCs w:val="28"/>
          <w:lang w:val="uk-UA"/>
        </w:rPr>
        <w:t xml:space="preserve"> = 16%), що забезпечує оптимальні технологічні властивості шлакового розплаву, в'язкість при 1500°С ≈ 0,3 Па∙с, ентальпію ≈ 1840 кДж/моль, сіркопоглинальну здатність ≈ 18 од (Патент України на винахід № 98066 від 10.04.2012г.).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12. В результаті комплексного аналізу шлакового режиму ДП № 9 ПАТ «АрселорМіттал Кривий Ріг» з використанням розроблених критеріїв, моделей і методики оцінки впливу гетерогенності розплавів доменних шлаків на їх технологічні властивості визначені діапазони граничних значень критеріїв стабілізації шлакового режиму (</w:t>
      </w:r>
      <w:r w:rsidRPr="00BE56A5">
        <w:rPr>
          <w:position w:val="-6"/>
          <w:sz w:val="28"/>
          <w:szCs w:val="28"/>
        </w:rPr>
        <w:object w:dxaOrig="360" w:dyaOrig="300">
          <v:shape id="_x0000_i1031" type="#_x0000_t75" style="width:18pt;height:15pt" o:ole="">
            <v:imagedata r:id="rId5" o:title=""/>
          </v:shape>
          <o:OLEObject Type="Embed" ProgID="Equation.3" ShapeID="_x0000_i1031" DrawAspect="Content" ObjectID="_1453205361" r:id="rId14"/>
        </w:object>
      </w:r>
      <w:r w:rsidRPr="00BE56A5">
        <w:rPr>
          <w:sz w:val="28"/>
          <w:szCs w:val="28"/>
          <w:lang w:val="uk-UA"/>
        </w:rPr>
        <w:t xml:space="preserve"> = (-2,35) - (-2,28) і </w:t>
      </w:r>
      <w:r w:rsidRPr="00BE56A5">
        <w:rPr>
          <w:position w:val="-10"/>
          <w:sz w:val="28"/>
          <w:szCs w:val="28"/>
        </w:rPr>
        <w:object w:dxaOrig="260" w:dyaOrig="279">
          <v:shape id="_x0000_i1032" type="#_x0000_t75" style="width:12.75pt;height:14.25pt" o:ole="">
            <v:imagedata r:id="rId7" o:title=""/>
          </v:shape>
          <o:OLEObject Type="Embed" ProgID="Equation.3" ShapeID="_x0000_i1032" DrawAspect="Content" ObjectID="_1453205362" r:id="rId15"/>
        </w:object>
      </w:r>
      <w:r w:rsidRPr="00BE56A5">
        <w:rPr>
          <w:sz w:val="28"/>
          <w:szCs w:val="28"/>
          <w:lang w:val="uk-UA"/>
        </w:rPr>
        <w:t xml:space="preserve"> = 0,707-0,713) в автоматизованій системі «Шлак», що забезпечують в'язкість шлаків ≈ 0,3 Па∙с, ентальпію 1830-1840 кДж/моль, сіркопоглинальну здатність 14-18 од. і встановлені раціональні співвідношення 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 = 1,12-1,2 та 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/MgO = 1,14-1,3, що в цілому сприяє збільшенню кількості випусків чавуну необхідної якості і зниженню енергетичних витрат на його виплавку в сформованих сировинних і технологічних умовах роботи доменної печі.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b/>
          <w:sz w:val="28"/>
          <w:szCs w:val="28"/>
          <w:lang w:val="uk-UA"/>
        </w:rPr>
      </w:pPr>
    </w:p>
    <w:p w:rsidR="007225D5" w:rsidRPr="00BE56A5" w:rsidRDefault="007225D5" w:rsidP="007225D5">
      <w:pPr>
        <w:spacing w:line="264" w:lineRule="auto"/>
        <w:ind w:firstLine="540"/>
        <w:jc w:val="both"/>
        <w:rPr>
          <w:b/>
          <w:sz w:val="28"/>
          <w:szCs w:val="28"/>
          <w:lang w:val="uk-UA"/>
        </w:rPr>
      </w:pPr>
    </w:p>
    <w:p w:rsidR="007225D5" w:rsidRPr="00BE56A5" w:rsidRDefault="007225D5" w:rsidP="007225D5">
      <w:pPr>
        <w:spacing w:line="264" w:lineRule="auto"/>
        <w:ind w:firstLine="540"/>
        <w:jc w:val="both"/>
        <w:rPr>
          <w:b/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lastRenderedPageBreak/>
        <w:t>Наукова новизна результатів роботи: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1. Вперше запропоновано комплексний підхід до оцінки фазового складу розплавів доменних шлаків, заснований на визначенні енергії активації в'язкого плину шлакових розплавів (</w:t>
      </w:r>
      <w:r w:rsidRPr="00BE56A5">
        <w:rPr>
          <w:position w:val="-16"/>
        </w:rPr>
        <w:object w:dxaOrig="360" w:dyaOrig="420">
          <v:shape id="_x0000_i1033" type="#_x0000_t75" style="width:18pt;height:21pt" o:ole="">
            <v:imagedata r:id="rId16" o:title=""/>
          </v:shape>
          <o:OLEObject Type="Embed" ProgID="Equation.3" ShapeID="_x0000_i1033" DrawAspect="Content" ObjectID="_1453205363" r:id="rId17"/>
        </w:object>
      </w:r>
      <w:r w:rsidRPr="00BE56A5">
        <w:rPr>
          <w:sz w:val="28"/>
          <w:szCs w:val="28"/>
          <w:lang w:val="uk-UA"/>
        </w:rPr>
        <w:t>), їх температури ліквідус (</w:t>
      </w:r>
      <w:r w:rsidRPr="00BE56A5">
        <w:rPr>
          <w:position w:val="-12"/>
        </w:rPr>
        <w:object w:dxaOrig="300" w:dyaOrig="380">
          <v:shape id="_x0000_i1034" type="#_x0000_t75" style="width:15pt;height:18.75pt" o:ole="">
            <v:imagedata r:id="rId18" o:title=""/>
          </v:shape>
          <o:OLEObject Type="Embed" ProgID="Equation.3" ShapeID="_x0000_i1034" DrawAspect="Content" ObjectID="_1453205364" r:id="rId19"/>
        </w:object>
      </w:r>
      <w:r w:rsidRPr="00BE56A5">
        <w:rPr>
          <w:sz w:val="28"/>
          <w:szCs w:val="28"/>
          <w:lang w:val="uk-UA"/>
        </w:rPr>
        <w:t>), об'ємної частки кристалічної фази (</w:t>
      </w:r>
      <w:r w:rsidRPr="00BE56A5">
        <w:rPr>
          <w:position w:val="-10"/>
        </w:rPr>
        <w:object w:dxaOrig="240" w:dyaOrig="279">
          <v:shape id="_x0000_i1035" type="#_x0000_t75" style="width:12pt;height:14.25pt" o:ole="">
            <v:imagedata r:id="rId20" o:title=""/>
          </v:shape>
          <o:OLEObject Type="Embed" ProgID="Equation.3" ShapeID="_x0000_i1035" DrawAspect="Content" ObjectID="_1453205365" r:id="rId21"/>
        </w:object>
      </w:r>
      <w:r w:rsidRPr="00BE56A5">
        <w:rPr>
          <w:sz w:val="28"/>
          <w:szCs w:val="28"/>
          <w:lang w:val="uk-UA"/>
        </w:rPr>
        <w:t>), а також максимальної лінійної швидкості кристалізації (</w:t>
      </w:r>
      <w:r w:rsidRPr="00BE56A5">
        <w:rPr>
          <w:position w:val="-12"/>
        </w:rPr>
        <w:object w:dxaOrig="540" w:dyaOrig="380">
          <v:shape id="_x0000_i1036" type="#_x0000_t75" style="width:27pt;height:18.75pt" o:ole="">
            <v:imagedata r:id="rId22" o:title=""/>
          </v:shape>
          <o:OLEObject Type="Embed" ProgID="Equation.3" ShapeID="_x0000_i1036" DrawAspect="Content" ObjectID="_1453205366" r:id="rId23"/>
        </w:object>
      </w:r>
      <w:r w:rsidRPr="00BE56A5">
        <w:rPr>
          <w:sz w:val="28"/>
          <w:szCs w:val="28"/>
          <w:lang w:val="uk-UA"/>
        </w:rPr>
        <w:t>) і температури, при якої вона досягається (</w:t>
      </w:r>
      <w:r w:rsidRPr="00BE56A5">
        <w:rPr>
          <w:position w:val="-16"/>
        </w:rPr>
        <w:object w:dxaOrig="600" w:dyaOrig="420">
          <v:shape id="_x0000_i1037" type="#_x0000_t75" style="width:30pt;height:20.25pt" o:ole="">
            <v:imagedata r:id="rId24" o:title=""/>
          </v:shape>
          <o:OLEObject Type="Embed" ProgID="Equation.3" ShapeID="_x0000_i1037" DrawAspect="Content" ObjectID="_1453205367" r:id="rId25"/>
        </w:object>
      </w:r>
      <w:r w:rsidRPr="00BE56A5">
        <w:rPr>
          <w:sz w:val="28"/>
          <w:szCs w:val="28"/>
          <w:lang w:val="uk-UA"/>
        </w:rPr>
        <w:t>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2. На основі розрахунку нормативного мінералогічного складу доменних шлаків ДП № 9 ПАТ «АрселорМіттал Кривий Ріг» за даними їх хімічного складу вперше встановлено гранично допустимий вміст у шлаку мінералу ларніту (Ca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SiO</w:t>
      </w:r>
      <w:r w:rsidRPr="00BE56A5">
        <w:rPr>
          <w:sz w:val="28"/>
          <w:szCs w:val="28"/>
          <w:vertAlign w:val="subscript"/>
          <w:lang w:val="uk-UA"/>
        </w:rPr>
        <w:t>4</w:t>
      </w:r>
      <w:r w:rsidRPr="00BE56A5">
        <w:rPr>
          <w:sz w:val="28"/>
          <w:szCs w:val="28"/>
          <w:lang w:val="uk-UA"/>
        </w:rPr>
        <w:t>), який не повинен перевищувати 16%, що забезпечує оптимальні фізико-хімічні властивості шлакових розплавів (Патент України на винахід № 98066 від 10.04.2012г.).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3. На основі температурної залежності в'язкості та електропровідності розплавів доменних шлаків вперше розроблено критерій оцінки їх гетерогенізації (</w:t>
      </w:r>
      <w:r w:rsidRPr="00BE56A5">
        <w:rPr>
          <w:position w:val="-12"/>
          <w:sz w:val="28"/>
          <w:szCs w:val="28"/>
          <w:lang w:val="uk-UA"/>
        </w:rPr>
        <w:object w:dxaOrig="300" w:dyaOrig="380">
          <v:shape id="_x0000_i1038" type="#_x0000_t75" style="width:15pt;height:18.75pt" o:ole="">
            <v:imagedata r:id="rId9" o:title=""/>
          </v:shape>
          <o:OLEObject Type="Embed" ProgID="Equation.3" ShapeID="_x0000_i1038" DrawAspect="Content" ObjectID="_1453205368" r:id="rId26"/>
        </w:object>
      </w:r>
      <w:r w:rsidRPr="00BE56A5">
        <w:rPr>
          <w:sz w:val="28"/>
          <w:szCs w:val="28"/>
          <w:lang w:val="uk-UA"/>
        </w:rPr>
        <w:t>), що характеризує температуру шлакового розплаву при якій реалізується його потенційна сіркопоглинальна здатність з мінімальними енергетичними витратами (заявка на винахід № а 201301986 від 18.02.2013р.).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4. Для розплавів доменних шлаків заводів України встановлено зв'язок електропровідності з показником стехіометрії шлаків (</w:t>
      </w:r>
      <w:r w:rsidRPr="00BE56A5">
        <w:rPr>
          <w:position w:val="-10"/>
          <w:sz w:val="28"/>
          <w:szCs w:val="28"/>
        </w:rPr>
        <w:object w:dxaOrig="260" w:dyaOrig="279">
          <v:shape id="_x0000_i1039" type="#_x0000_t75" style="width:12.75pt;height:14.25pt" o:ole="">
            <v:imagedata r:id="rId7" o:title=""/>
          </v:shape>
          <o:OLEObject Type="Embed" ProgID="Equation.3" ShapeID="_x0000_i1039" DrawAspect="Content" ObjectID="_1453205369" r:id="rId27"/>
        </w:object>
      </w:r>
      <w:r w:rsidRPr="00BE56A5">
        <w:rPr>
          <w:sz w:val="28"/>
          <w:szCs w:val="28"/>
          <w:lang w:val="uk-UA"/>
        </w:rPr>
        <w:t>), з урахуванням температури їх розплавів та запропонована прогнозна модель.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5. Вперше з позицій мінералогічного складу за даними діаграми стану системи геленіт (2CaO·Al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·SiO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- окерманіт (2CaO·MgO·2SiO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обґрунтовано доцільність врахування відношення 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/MgO в хімічному складі шлаків при виборі їх основності (CaO/SiO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за встановленою залежністю, що забезпечує кондиційність чавуну і оптимізацію енергетичних витрат його виплавки в конкретних сировинних і технологічних умовах.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6. З використанням інтегральних параметрів міжатомної взаємодії (</w:t>
      </w:r>
      <w:r w:rsidRPr="00BE56A5">
        <w:rPr>
          <w:position w:val="-6"/>
          <w:sz w:val="28"/>
          <w:szCs w:val="28"/>
        </w:rPr>
        <w:object w:dxaOrig="360" w:dyaOrig="300">
          <v:shape id="_x0000_i1040" type="#_x0000_t75" style="width:18pt;height:15pt" o:ole="">
            <v:imagedata r:id="rId5" o:title=""/>
          </v:shape>
          <o:OLEObject Type="Embed" ProgID="Equation.3" ShapeID="_x0000_i1040" DrawAspect="Content" ObjectID="_1453205370" r:id="rId28"/>
        </w:object>
      </w:r>
      <w:r w:rsidRPr="00BE56A5">
        <w:rPr>
          <w:sz w:val="28"/>
          <w:szCs w:val="28"/>
          <w:lang w:val="uk-UA"/>
        </w:rPr>
        <w:t xml:space="preserve"> і </w:t>
      </w:r>
      <w:r w:rsidRPr="00BE56A5">
        <w:rPr>
          <w:position w:val="-10"/>
          <w:sz w:val="28"/>
          <w:szCs w:val="28"/>
        </w:rPr>
        <w:object w:dxaOrig="260" w:dyaOrig="279">
          <v:shape id="_x0000_i1041" type="#_x0000_t75" style="width:12.75pt;height:14.25pt" o:ole="">
            <v:imagedata r:id="rId7" o:title=""/>
          </v:shape>
          <o:OLEObject Type="Embed" ProgID="Equation.3" ShapeID="_x0000_i1041" DrawAspect="Content" ObjectID="_1453205371" r:id="rId29"/>
        </w:object>
      </w:r>
      <w:r w:rsidRPr="00BE56A5">
        <w:rPr>
          <w:sz w:val="28"/>
          <w:szCs w:val="28"/>
          <w:lang w:val="uk-UA"/>
        </w:rPr>
        <w:t>) для розплавів доменних шлаків, що містять різні вуглецеві матеріали, розроблено нові критерії оцінки зміни (градієнти) в'язкості (Δη), температури кристалізації (ΔТ</w:t>
      </w:r>
      <w:r w:rsidRPr="00BE56A5">
        <w:rPr>
          <w:sz w:val="28"/>
          <w:szCs w:val="28"/>
          <w:vertAlign w:val="subscript"/>
          <w:lang w:val="uk-UA"/>
        </w:rPr>
        <w:t>л</w:t>
      </w:r>
      <w:r w:rsidRPr="00BE56A5">
        <w:rPr>
          <w:sz w:val="28"/>
          <w:szCs w:val="28"/>
          <w:lang w:val="uk-UA"/>
        </w:rPr>
        <w:t>) і затвердіння (ΔТ</w:t>
      </w:r>
      <w:r w:rsidRPr="00BE56A5">
        <w:rPr>
          <w:sz w:val="28"/>
          <w:szCs w:val="28"/>
          <w:vertAlign w:val="subscript"/>
          <w:lang w:val="uk-UA"/>
        </w:rPr>
        <w:t>с</w:t>
      </w:r>
      <w:r w:rsidRPr="00BE56A5">
        <w:rPr>
          <w:sz w:val="28"/>
          <w:szCs w:val="28"/>
          <w:lang w:val="uk-UA"/>
        </w:rPr>
        <w:t>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b/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t>Практичне значення одержаних результатів роботи: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1. Для реалізації потенційної сіркопоглинальної здатності розплавів доменних шлаків і оптимізації енергетичних витрат виплавки чавуну необхідної якості, рекомендовано вибір основності шлаків (CaO/SiO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) за встановленими залежностям </w:t>
      </w:r>
      <w:r w:rsidRPr="00BE56A5">
        <w:rPr>
          <w:position w:val="-12"/>
          <w:sz w:val="28"/>
          <w:szCs w:val="28"/>
          <w:lang w:val="uk-UA"/>
        </w:rPr>
        <w:object w:dxaOrig="300" w:dyaOrig="380">
          <v:shape id="_x0000_i1042" type="#_x0000_t75" style="width:15pt;height:18.75pt" o:ole="">
            <v:imagedata r:id="rId9" o:title=""/>
          </v:shape>
          <o:OLEObject Type="Embed" ProgID="Equation.3" ShapeID="_x0000_i1042" DrawAspect="Content" ObjectID="_1453205372" r:id="rId30"/>
        </w:object>
      </w:r>
      <w:r w:rsidRPr="00BE56A5">
        <w:rPr>
          <w:sz w:val="28"/>
          <w:szCs w:val="28"/>
          <w:lang w:val="uk-UA"/>
        </w:rPr>
        <w:t xml:space="preserve"> = </w:t>
      </w:r>
      <w:r w:rsidRPr="00BE56A5">
        <w:rPr>
          <w:i/>
          <w:sz w:val="28"/>
          <w:szCs w:val="28"/>
          <w:lang w:val="uk-UA"/>
        </w:rPr>
        <w:t>f</w:t>
      </w:r>
      <w:r w:rsidRPr="00BE56A5">
        <w:rPr>
          <w:sz w:val="28"/>
          <w:szCs w:val="28"/>
          <w:lang w:val="uk-UA"/>
        </w:rPr>
        <w:t xml:space="preserve"> (CaO/SiO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) і 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 = </w:t>
      </w:r>
      <w:r w:rsidRPr="00BE56A5">
        <w:rPr>
          <w:i/>
          <w:sz w:val="28"/>
          <w:szCs w:val="28"/>
          <w:lang w:val="uk-UA"/>
        </w:rPr>
        <w:t>f</w:t>
      </w:r>
      <w:r w:rsidRPr="00BE56A5">
        <w:rPr>
          <w:sz w:val="28"/>
          <w:szCs w:val="28"/>
          <w:lang w:val="uk-UA"/>
        </w:rPr>
        <w:t xml:space="preserve"> (Al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/MgO).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 xml:space="preserve">2. Запропоновано спосіб ведення доменної плавки (Патент України на винахід № 98066 від 10.04.2012 р.), який базується на розрахунку </w:t>
      </w:r>
      <w:r w:rsidRPr="00BE56A5">
        <w:rPr>
          <w:sz w:val="28"/>
          <w:szCs w:val="28"/>
          <w:lang w:val="uk-UA"/>
        </w:rPr>
        <w:lastRenderedPageBreak/>
        <w:t>нормативного мінералогічного складу доменних шлаків за даними їх хімічного складу і визначення в ньому відсотковогоо вмісту мінералу ларніту (Ca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SiO</w:t>
      </w:r>
      <w:r w:rsidRPr="00BE56A5">
        <w:rPr>
          <w:sz w:val="28"/>
          <w:szCs w:val="28"/>
          <w:vertAlign w:val="subscript"/>
          <w:lang w:val="uk-UA"/>
        </w:rPr>
        <w:t>4</w:t>
      </w:r>
      <w:r w:rsidRPr="00BE56A5">
        <w:rPr>
          <w:sz w:val="28"/>
          <w:szCs w:val="28"/>
          <w:lang w:val="uk-UA"/>
        </w:rPr>
        <w:t>), яке не повинно перевищувати 16 %, що забезпечує в'язкість шлаку ≈ 0,3 Па∙с, ентальпію ≈ 1840 кДж/моль, сіркопоглинальну здатність ≈ 18 од.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3. Розроблено алгоритмічне та програмне забезпечення розрахунку нормативного мінералогічного складу доменних шлаків і оцінки фазового складу їх розплавів (</w:t>
      </w:r>
      <w:r w:rsidRPr="00BE56A5">
        <w:rPr>
          <w:position w:val="-16"/>
        </w:rPr>
        <w:object w:dxaOrig="360" w:dyaOrig="420">
          <v:shape id="_x0000_i1043" type="#_x0000_t75" style="width:18pt;height:21pt" o:ole="">
            <v:imagedata r:id="rId31" o:title=""/>
          </v:shape>
          <o:OLEObject Type="Embed" ProgID="Equation.3" ShapeID="_x0000_i1043" DrawAspect="Content" ObjectID="_1453205373" r:id="rId32"/>
        </w:object>
      </w:r>
      <w:r w:rsidRPr="00BE56A5">
        <w:rPr>
          <w:lang w:val="uk-UA"/>
        </w:rPr>
        <w:t>,</w:t>
      </w:r>
      <w:r w:rsidRPr="00BE56A5">
        <w:rPr>
          <w:position w:val="-10"/>
        </w:rPr>
        <w:object w:dxaOrig="240" w:dyaOrig="279">
          <v:shape id="_x0000_i1044" type="#_x0000_t75" style="width:12pt;height:14.25pt" o:ole="">
            <v:imagedata r:id="rId33" o:title=""/>
          </v:shape>
          <o:OLEObject Type="Embed" ProgID="Equation.3" ShapeID="_x0000_i1044" DrawAspect="Content" ObjectID="_1453205374" r:id="rId34"/>
        </w:object>
      </w:r>
      <w:r w:rsidRPr="00BE56A5">
        <w:rPr>
          <w:lang w:val="uk-UA"/>
        </w:rPr>
        <w:t>,</w:t>
      </w:r>
      <w:r w:rsidRPr="00BE56A5">
        <w:rPr>
          <w:position w:val="-12"/>
        </w:rPr>
        <w:object w:dxaOrig="340" w:dyaOrig="380">
          <v:shape id="_x0000_i1045" type="#_x0000_t75" style="width:17.25pt;height:18.75pt" o:ole="">
            <v:imagedata r:id="rId35" o:title=""/>
          </v:shape>
          <o:OLEObject Type="Embed" ProgID="Equation.3" ShapeID="_x0000_i1045" DrawAspect="Content" ObjectID="_1453205375" r:id="rId36"/>
        </w:object>
      </w:r>
      <w:r w:rsidRPr="00BE56A5">
        <w:rPr>
          <w:lang w:val="uk-UA"/>
        </w:rPr>
        <w:t>,</w:t>
      </w:r>
      <w:r w:rsidRPr="00BE56A5">
        <w:rPr>
          <w:position w:val="-12"/>
        </w:rPr>
        <w:object w:dxaOrig="520" w:dyaOrig="380">
          <v:shape id="_x0000_i1046" type="#_x0000_t75" style="width:26.25pt;height:18.75pt" o:ole="">
            <v:imagedata r:id="rId37" o:title=""/>
          </v:shape>
          <o:OLEObject Type="Embed" ProgID="Equation.3" ShapeID="_x0000_i1046" DrawAspect="Content" ObjectID="_1453205376" r:id="rId38"/>
        </w:object>
      </w:r>
      <w:r w:rsidRPr="00BE56A5">
        <w:rPr>
          <w:lang w:val="uk-UA"/>
        </w:rPr>
        <w:t>,</w:t>
      </w:r>
      <w:r w:rsidRPr="00BE56A5">
        <w:rPr>
          <w:position w:val="-16"/>
        </w:rPr>
        <w:object w:dxaOrig="540" w:dyaOrig="420">
          <v:shape id="_x0000_i1047" type="#_x0000_t75" style="width:27pt;height:21pt" o:ole="">
            <v:imagedata r:id="rId39" o:title=""/>
          </v:shape>
          <o:OLEObject Type="Embed" ProgID="Equation.3" ShapeID="_x0000_i1047" DrawAspect="Content" ObjectID="_1453205377" r:id="rId40"/>
        </w:object>
      </w:r>
      <w:r w:rsidRPr="00BE56A5">
        <w:rPr>
          <w:sz w:val="28"/>
          <w:szCs w:val="28"/>
          <w:lang w:val="uk-UA"/>
        </w:rPr>
        <w:t>) з урахуванням хімічного складу шлаків і температури. Наявність цих програмних засобів дозволяє виконати аналіз поведінки шлакового розплаву в широкому температурному діапазоні в процесі його охолодження і кристалізації з метою вибору раціонального шлакового режиму доменної плавки, що забезпечує виплавку чавуну необхідної якості і зниження енергетичних витрат у конкретних сировинних і технологічних умовах. Програмні модулі включено до складу автоматизованої системи «Шлак», яка функціонує в умовах АСУТП доменних печей №2 ВАТ «Запоріжсталь», №8 і №9 ПАТ «АрселорМіттал Кривий Ріг» для контролю і стабілізації шлакового режиму, що підтверджено відповідними актами про використання результатів роботи у виробництві.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4. Запропоновано для практичного використання рівняння оцінки кількості пилоподібної фракції коксу (≤ 1мм) за значенням показника його механічної міцності (М</w:t>
      </w:r>
      <w:r w:rsidRPr="00BE56A5">
        <w:rPr>
          <w:sz w:val="28"/>
          <w:szCs w:val="28"/>
          <w:vertAlign w:val="subscript"/>
          <w:lang w:val="uk-UA"/>
        </w:rPr>
        <w:t>10</w:t>
      </w:r>
      <w:r w:rsidRPr="00BE56A5">
        <w:rPr>
          <w:sz w:val="28"/>
          <w:szCs w:val="28"/>
          <w:lang w:val="uk-UA"/>
        </w:rPr>
        <w:t>), з використанням якого і урахуванням значень критеріїв оцінки зміни в'язкості (Δη), температур ліквідус (ΔТ</w:t>
      </w:r>
      <w:r w:rsidRPr="00BE56A5">
        <w:rPr>
          <w:sz w:val="28"/>
          <w:szCs w:val="28"/>
          <w:vertAlign w:val="subscript"/>
          <w:lang w:val="uk-UA"/>
        </w:rPr>
        <w:t>л</w:t>
      </w:r>
      <w:r w:rsidRPr="00BE56A5">
        <w:rPr>
          <w:sz w:val="28"/>
          <w:szCs w:val="28"/>
          <w:lang w:val="uk-UA"/>
        </w:rPr>
        <w:t>) і солідус (ΔТ</w:t>
      </w:r>
      <w:r w:rsidRPr="00BE56A5">
        <w:rPr>
          <w:sz w:val="28"/>
          <w:szCs w:val="28"/>
          <w:vertAlign w:val="subscript"/>
          <w:lang w:val="uk-UA"/>
        </w:rPr>
        <w:t>с</w:t>
      </w:r>
      <w:r w:rsidRPr="00BE56A5">
        <w:rPr>
          <w:sz w:val="28"/>
          <w:szCs w:val="28"/>
          <w:lang w:val="uk-UA"/>
        </w:rPr>
        <w:t>) оцінюється ступінь впливу пилоподібної фракції коксу у складі розплавів доменних шлаків на їх технологічні властивості.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5. З використанням розроблених критеріїв і методики оцінки гетерогенності розплавів доменних шлаків для умов ДП № 9 ПАТ «АрселорМіттал Кривий Ріг» розроблено рекомендації щодо оптимізації шлакового режиму - уточнені діапазони граничних значень критеріїв стабілізації шлакового режиму (</w:t>
      </w:r>
      <w:r w:rsidRPr="00BE56A5">
        <w:rPr>
          <w:position w:val="-6"/>
          <w:sz w:val="28"/>
          <w:szCs w:val="28"/>
        </w:rPr>
        <w:object w:dxaOrig="360" w:dyaOrig="300">
          <v:shape id="_x0000_i1048" type="#_x0000_t75" style="width:18pt;height:15pt" o:ole="">
            <v:imagedata r:id="rId5" o:title=""/>
          </v:shape>
          <o:OLEObject Type="Embed" ProgID="Equation.3" ShapeID="_x0000_i1048" DrawAspect="Content" ObjectID="_1453205378" r:id="rId41"/>
        </w:object>
      </w:r>
      <w:r w:rsidRPr="00BE56A5">
        <w:rPr>
          <w:sz w:val="28"/>
          <w:szCs w:val="28"/>
          <w:lang w:val="uk-UA"/>
        </w:rPr>
        <w:t xml:space="preserve">=(-2,35)-(-2,28) і </w:t>
      </w:r>
      <w:r w:rsidRPr="00BE56A5">
        <w:rPr>
          <w:position w:val="-10"/>
          <w:sz w:val="28"/>
          <w:szCs w:val="28"/>
        </w:rPr>
        <w:object w:dxaOrig="260" w:dyaOrig="279">
          <v:shape id="_x0000_i1049" type="#_x0000_t75" style="width:12.75pt;height:14.25pt" o:ole="">
            <v:imagedata r:id="rId7" o:title=""/>
          </v:shape>
          <o:OLEObject Type="Embed" ProgID="Equation.3" ShapeID="_x0000_i1049" DrawAspect="Content" ObjectID="_1453205379" r:id="rId42"/>
        </w:object>
      </w:r>
      <w:r w:rsidRPr="00BE56A5">
        <w:rPr>
          <w:sz w:val="28"/>
          <w:szCs w:val="28"/>
          <w:lang w:val="uk-UA"/>
        </w:rPr>
        <w:t>=0,707-0,713) автоматизованої системи «Шлак», що забезпечують в'язкість шлаків ≈ 0,3 Па∙с, ентальпію 1830-1840 кДж / моль, сірко поглинальну здатність 14-18 од. і встановлені раціональні співвідношення CaO/SiO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 xml:space="preserve"> = 1,12-1,2 та Al</w:t>
      </w:r>
      <w:r w:rsidRPr="00BE56A5">
        <w:rPr>
          <w:sz w:val="28"/>
          <w:szCs w:val="28"/>
          <w:vertAlign w:val="subscript"/>
          <w:lang w:val="uk-UA"/>
        </w:rPr>
        <w:t>2</w:t>
      </w:r>
      <w:r w:rsidRPr="00BE56A5">
        <w:rPr>
          <w:sz w:val="28"/>
          <w:szCs w:val="28"/>
          <w:lang w:val="uk-UA"/>
        </w:rPr>
        <w:t>O</w:t>
      </w:r>
      <w:r w:rsidRPr="00BE56A5">
        <w:rPr>
          <w:sz w:val="28"/>
          <w:szCs w:val="28"/>
          <w:vertAlign w:val="subscript"/>
          <w:lang w:val="uk-UA"/>
        </w:rPr>
        <w:t>3</w:t>
      </w:r>
      <w:r w:rsidRPr="00BE56A5">
        <w:rPr>
          <w:sz w:val="28"/>
          <w:szCs w:val="28"/>
          <w:lang w:val="uk-UA"/>
        </w:rPr>
        <w:t>/MgO = 1,14-1,3, що в цілому сприяє збільшенню кількості випусків чавуну необхідної якості і зниженню енергетичних витрат у сформованих сировинних і технологічних умовах роботи доменної печі.</w:t>
      </w:r>
    </w:p>
    <w:p w:rsidR="007225D5" w:rsidRPr="00BE56A5" w:rsidRDefault="007225D5" w:rsidP="007225D5">
      <w:pPr>
        <w:spacing w:line="264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E56A5">
        <w:rPr>
          <w:color w:val="000000"/>
          <w:sz w:val="28"/>
          <w:szCs w:val="28"/>
          <w:lang w:val="uk-UA"/>
        </w:rPr>
        <w:t xml:space="preserve">Підтвердженням ефективності роботи розроблених критеріїв та методики оцінки фазового складу шлакових розплавів для вибору раціонального шлакового режиму доменної плавки є їх реалізація у складі автоматизованої системи контролю і управління шлаковим режимом доменної плавки «Шлак», яка впроваджена в умовах АСУТП доменних печей </w:t>
      </w:r>
      <w:r w:rsidRPr="00BE56A5">
        <w:rPr>
          <w:color w:val="000000"/>
          <w:sz w:val="28"/>
          <w:szCs w:val="28"/>
          <w:lang w:val="uk-UA"/>
        </w:rPr>
        <w:lastRenderedPageBreak/>
        <w:t>№ 2 ВАТ «Запоріжсталь» та № 8 і №9 ПАТ «АрселорМіттал Кривий ріг», що підтверджено відповідними актами використання наукових розробок.</w:t>
      </w:r>
    </w:p>
    <w:p w:rsidR="007225D5" w:rsidRPr="00BE56A5" w:rsidRDefault="007225D5" w:rsidP="007225D5">
      <w:pPr>
        <w:spacing w:line="264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Оцінка економічної ефективності використання розроблених у роботі критеріїв та методики оцінки фазового складу шлакових розплавів для вибору раціонального шлакового режиму доменної плавки виконана відповідно до «Методики визначення економічної ефективності витрат на наукові дослідження й розробки та їх впровадження у виробництво», затвердженої Наказом Міністерства економіки й Міністерства фінансів України № 218/446 від 25.09.2001 р. (далі Методика). Згідно з Методикою в</w:t>
      </w:r>
      <w:r w:rsidRPr="00BE56A5">
        <w:rPr>
          <w:rFonts w:eastAsia="TimesNewRoman"/>
          <w:sz w:val="28"/>
          <w:szCs w:val="28"/>
          <w:lang w:val="uk-UA"/>
        </w:rPr>
        <w:t>изнаними в світовій практиці основними показниками, що акумулюють вигоди від впровадження науково-технічних розробок та використовуються для оцінювання економічної ефективності проектів, є: чистий дисконтований дохід або прибуток (ЧДД); індекс дохідності (ІД) і період окупності інвестицій у реалізацію проектів (Т).</w:t>
      </w:r>
    </w:p>
    <w:p w:rsidR="007225D5" w:rsidRPr="00BE56A5" w:rsidRDefault="007225D5" w:rsidP="007225D5">
      <w:pPr>
        <w:spacing w:line="264" w:lineRule="auto"/>
        <w:ind w:firstLine="720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 xml:space="preserve">Вихідні дані для оцінки економічної ефективності впровадження розробок наукової роботи прийняті із заводських джерел інформації роботи доменної печі №9 </w:t>
      </w:r>
      <w:r w:rsidRPr="00BE56A5">
        <w:rPr>
          <w:color w:val="000000"/>
          <w:sz w:val="28"/>
          <w:szCs w:val="28"/>
          <w:lang w:val="uk-UA"/>
        </w:rPr>
        <w:t>ПАТ «АрселорМіттал Кривий ріг»</w:t>
      </w:r>
      <w:r w:rsidRPr="00BE56A5">
        <w:rPr>
          <w:spacing w:val="-2"/>
          <w:sz w:val="28"/>
          <w:szCs w:val="28"/>
          <w:lang w:val="uk-UA"/>
        </w:rPr>
        <w:t xml:space="preserve"> в середньому за період 2011–2012 рр.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Чистий дисконтований дохід (ЧДП) від впровадження розроблених критеріїв та методики оцінки фазового складу шлакових розплавів в складі автоматизованої системи контролю</w:t>
      </w:r>
      <w:r w:rsidRPr="00BE56A5">
        <w:rPr>
          <w:color w:val="000000"/>
          <w:sz w:val="28"/>
          <w:szCs w:val="28"/>
          <w:lang w:val="uk-UA"/>
        </w:rPr>
        <w:t xml:space="preserve"> і управління шлаковим режимом доменної плавки «Шлак» з урахуванням постійної її роботи в умовах АСУТП доменної печі, складає:</w:t>
      </w:r>
    </w:p>
    <w:p w:rsidR="007225D5" w:rsidRPr="00BE56A5" w:rsidRDefault="007225D5" w:rsidP="007225D5">
      <w:pPr>
        <w:spacing w:line="264" w:lineRule="auto"/>
        <w:ind w:firstLine="567"/>
        <w:jc w:val="center"/>
        <w:rPr>
          <w:spacing w:val="-2"/>
          <w:sz w:val="28"/>
          <w:szCs w:val="28"/>
          <w:lang w:val="uk-UA"/>
        </w:rPr>
      </w:pPr>
      <w:r w:rsidRPr="00BE56A5">
        <w:rPr>
          <w:spacing w:val="-2"/>
          <w:position w:val="-34"/>
          <w:sz w:val="28"/>
          <w:szCs w:val="28"/>
          <w:lang w:val="uk-UA"/>
        </w:rPr>
        <w:object w:dxaOrig="8040" w:dyaOrig="1180">
          <v:shape id="_x0000_i1050" type="#_x0000_t75" style="width:402pt;height:59.25pt" o:ole="">
            <v:imagedata r:id="rId43" o:title=""/>
          </v:shape>
          <o:OLEObject Type="Embed" ProgID="Equation.3" ShapeID="_x0000_i1050" DrawAspect="Content" ObjectID="_1453205380" r:id="rId44"/>
        </w:object>
      </w:r>
      <w:r w:rsidRPr="00BE56A5">
        <w:rPr>
          <w:spacing w:val="-2"/>
          <w:sz w:val="28"/>
          <w:szCs w:val="28"/>
          <w:lang w:val="uk-UA"/>
        </w:rPr>
        <w:t>,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 xml:space="preserve">де 1100 – ціна коксу, грн./т, 300700 – </w:t>
      </w:r>
      <w:r w:rsidRPr="00BE56A5">
        <w:rPr>
          <w:sz w:val="28"/>
          <w:szCs w:val="28"/>
          <w:lang w:val="uk-UA"/>
        </w:rPr>
        <w:t xml:space="preserve">об’єм виробництва чавуну, т/рік, </w:t>
      </w:r>
      <w:r w:rsidRPr="00BE56A5">
        <w:rPr>
          <w:spacing w:val="-2"/>
          <w:sz w:val="28"/>
          <w:szCs w:val="28"/>
          <w:lang w:val="uk-UA"/>
        </w:rPr>
        <w:t xml:space="preserve">450 – </w:t>
      </w:r>
      <w:r w:rsidRPr="00BE56A5">
        <w:rPr>
          <w:color w:val="000000"/>
          <w:sz w:val="28"/>
          <w:szCs w:val="28"/>
          <w:lang w:val="uk-UA"/>
        </w:rPr>
        <w:t xml:space="preserve">питомі витрати коксу </w:t>
      </w:r>
      <w:r w:rsidRPr="00BE56A5">
        <w:rPr>
          <w:spacing w:val="-2"/>
          <w:sz w:val="28"/>
          <w:szCs w:val="28"/>
          <w:lang w:val="uk-UA"/>
        </w:rPr>
        <w:t>до впровадження розробок, кг/т</w:t>
      </w:r>
      <w:r w:rsidRPr="00BE56A5">
        <w:rPr>
          <w:color w:val="000000"/>
          <w:sz w:val="28"/>
          <w:szCs w:val="28"/>
          <w:lang w:val="uk-UA"/>
        </w:rPr>
        <w:t xml:space="preserve"> чавуну</w:t>
      </w:r>
      <w:r w:rsidRPr="00BE56A5">
        <w:rPr>
          <w:spacing w:val="-2"/>
          <w:sz w:val="28"/>
          <w:szCs w:val="28"/>
          <w:lang w:val="uk-UA"/>
        </w:rPr>
        <w:t xml:space="preserve">, 448 – </w:t>
      </w:r>
      <w:r w:rsidRPr="00BE56A5">
        <w:rPr>
          <w:color w:val="000000"/>
          <w:sz w:val="28"/>
          <w:szCs w:val="28"/>
          <w:lang w:val="uk-UA"/>
        </w:rPr>
        <w:t xml:space="preserve">питомі витрати коксу у період </w:t>
      </w:r>
      <w:r w:rsidRPr="00BE56A5">
        <w:rPr>
          <w:spacing w:val="-2"/>
          <w:sz w:val="28"/>
          <w:szCs w:val="28"/>
          <w:lang w:val="uk-UA"/>
        </w:rPr>
        <w:t>впровадження розробок</w:t>
      </w:r>
      <w:r w:rsidRPr="00BE56A5">
        <w:rPr>
          <w:color w:val="000000"/>
          <w:sz w:val="28"/>
          <w:szCs w:val="28"/>
          <w:lang w:val="uk-UA"/>
        </w:rPr>
        <w:t xml:space="preserve">, кг/т чавуну, 200000 – </w:t>
      </w:r>
      <w:r w:rsidRPr="00BE56A5">
        <w:rPr>
          <w:spacing w:val="-2"/>
          <w:sz w:val="28"/>
          <w:szCs w:val="28"/>
          <w:lang w:val="uk-UA"/>
        </w:rPr>
        <w:t>сума інвестицій на виконання роботи, грн., 0,2 – норма дисконтування.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Коефіцієнт чистого дисконтованного доходу (індекс дохідності) від впровадження у виробництво розробок складає:</w:t>
      </w:r>
    </w:p>
    <w:p w:rsidR="007225D5" w:rsidRPr="00BE56A5" w:rsidRDefault="007225D5" w:rsidP="007225D5">
      <w:pPr>
        <w:spacing w:line="264" w:lineRule="auto"/>
        <w:ind w:firstLine="567"/>
        <w:jc w:val="center"/>
        <w:rPr>
          <w:spacing w:val="-2"/>
          <w:sz w:val="28"/>
          <w:szCs w:val="28"/>
          <w:lang w:val="uk-UA"/>
        </w:rPr>
      </w:pPr>
      <w:r w:rsidRPr="00BE56A5">
        <w:rPr>
          <w:spacing w:val="-2"/>
          <w:position w:val="-34"/>
          <w:sz w:val="28"/>
          <w:szCs w:val="28"/>
          <w:lang w:val="uk-UA"/>
        </w:rPr>
        <w:object w:dxaOrig="4580" w:dyaOrig="780">
          <v:shape id="_x0000_i1051" type="#_x0000_t75" style="width:228.75pt;height:39pt" o:ole="">
            <v:imagedata r:id="rId45" o:title=""/>
          </v:shape>
          <o:OLEObject Type="Embed" ProgID="Equation.3" ShapeID="_x0000_i1051" DrawAspect="Content" ObjectID="_1453205381" r:id="rId46"/>
        </w:object>
      </w:r>
      <w:r w:rsidRPr="00BE56A5">
        <w:rPr>
          <w:spacing w:val="-2"/>
          <w:sz w:val="28"/>
          <w:szCs w:val="28"/>
          <w:lang w:val="uk-UA"/>
        </w:rPr>
        <w:t xml:space="preserve"> ,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де ДВІ – дисконтована вартість інвестицій (вартість капітальних і одноразових витрат) в реалізацію розробок роботи.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Період окупності інвестицій в реалізацію розробок роботи складає:</w:t>
      </w:r>
    </w:p>
    <w:p w:rsidR="007225D5" w:rsidRPr="00BE56A5" w:rsidRDefault="007225D5" w:rsidP="007225D5">
      <w:pPr>
        <w:spacing w:line="264" w:lineRule="auto"/>
        <w:ind w:firstLine="567"/>
        <w:jc w:val="center"/>
        <w:rPr>
          <w:spacing w:val="-2"/>
          <w:sz w:val="28"/>
          <w:szCs w:val="28"/>
          <w:lang w:val="uk-UA"/>
        </w:rPr>
      </w:pPr>
      <w:r w:rsidRPr="00BE56A5">
        <w:rPr>
          <w:spacing w:val="-2"/>
          <w:position w:val="-32"/>
          <w:sz w:val="28"/>
          <w:szCs w:val="28"/>
          <w:lang w:val="uk-UA"/>
        </w:rPr>
        <w:object w:dxaOrig="5580" w:dyaOrig="760">
          <v:shape id="_x0000_i1052" type="#_x0000_t75" style="width:279pt;height:38.25pt" o:ole="">
            <v:imagedata r:id="rId47" o:title=""/>
          </v:shape>
          <o:OLEObject Type="Embed" ProgID="Equation.3" ShapeID="_x0000_i1052" DrawAspect="Content" ObjectID="_1453205382" r:id="rId48"/>
        </w:object>
      </w:r>
      <w:r w:rsidRPr="00BE56A5">
        <w:rPr>
          <w:spacing w:val="-2"/>
          <w:sz w:val="28"/>
          <w:szCs w:val="28"/>
          <w:lang w:val="uk-UA"/>
        </w:rPr>
        <w:t>.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lastRenderedPageBreak/>
        <w:t>Тобто, відшкодування первісно започаткованих інвестиційних коштів на основі накопичених чистих реальних грошових потоків, зумовлених реалізацією результатів роботи здійсниться протягом 0,833·12≈10 місяців.</w:t>
      </w:r>
    </w:p>
    <w:p w:rsidR="007225D5" w:rsidRPr="00BE56A5" w:rsidRDefault="007225D5" w:rsidP="007225D5">
      <w:pPr>
        <w:spacing w:line="264" w:lineRule="auto"/>
        <w:ind w:firstLine="567"/>
        <w:jc w:val="both"/>
        <w:rPr>
          <w:spacing w:val="-2"/>
          <w:sz w:val="28"/>
          <w:szCs w:val="28"/>
          <w:lang w:val="uk-UA"/>
        </w:rPr>
      </w:pPr>
      <w:r w:rsidRPr="00BE56A5">
        <w:rPr>
          <w:spacing w:val="-2"/>
          <w:sz w:val="28"/>
          <w:szCs w:val="28"/>
          <w:lang w:val="uk-UA"/>
        </w:rPr>
        <w:t>Розроблені критерії та методика оцінки фазового складу шлакових розплавів для вибору раціонального шлакового режиму доменної плавки реалізовані в складі автоматизованої системи контролю</w:t>
      </w:r>
      <w:r w:rsidRPr="00BE56A5">
        <w:rPr>
          <w:color w:val="000000"/>
          <w:sz w:val="28"/>
          <w:szCs w:val="28"/>
          <w:lang w:val="uk-UA"/>
        </w:rPr>
        <w:t xml:space="preserve"> і управління шлаковим режимом доменної плавки «Шлак», яка може функціонувати в складі АСУТП доменних печей металургійних заводів України, а також близького та далекого зарубіжжя.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bidi="he-IL"/>
        </w:rPr>
      </w:pPr>
      <w:r w:rsidRPr="00BE56A5">
        <w:rPr>
          <w:b/>
          <w:sz w:val="28"/>
          <w:szCs w:val="28"/>
          <w:lang w:val="uk-UA"/>
        </w:rPr>
        <w:t>Апробація результатів роботи.</w:t>
      </w:r>
      <w:r w:rsidRPr="00BE56A5">
        <w:rPr>
          <w:sz w:val="28"/>
          <w:szCs w:val="28"/>
          <w:lang w:val="uk-UA"/>
        </w:rPr>
        <w:t xml:space="preserve"> Основні положення і результати наукової роботи, яка висувається на здобуття щорічної премії Президента України, докладені на 8 науково-технічних конференціях, зокрема: Міжнародній конференції </w:t>
      </w:r>
      <w:r w:rsidRPr="00BE56A5">
        <w:rPr>
          <w:sz w:val="28"/>
          <w:szCs w:val="28"/>
        </w:rPr>
        <w:t>«</w:t>
      </w:r>
      <w:r w:rsidRPr="00BE56A5">
        <w:rPr>
          <w:sz w:val="28"/>
          <w:szCs w:val="28"/>
          <w:lang w:bidi="he-IL"/>
        </w:rPr>
        <w:t>15. Internationaler Studententag der Metallurgie» (</w:t>
      </w:r>
      <w:r w:rsidRPr="00BE56A5">
        <w:rPr>
          <w:sz w:val="28"/>
          <w:szCs w:val="28"/>
          <w:lang w:val="uk-UA" w:bidi="he-IL"/>
        </w:rPr>
        <w:t>м</w:t>
      </w:r>
      <w:r w:rsidRPr="00BE56A5">
        <w:rPr>
          <w:sz w:val="28"/>
          <w:szCs w:val="28"/>
          <w:lang w:bidi="he-IL"/>
        </w:rPr>
        <w:t xml:space="preserve">.Фрайберг, </w:t>
      </w:r>
      <w:r w:rsidRPr="00BE56A5">
        <w:rPr>
          <w:sz w:val="28"/>
          <w:szCs w:val="28"/>
          <w:lang w:val="uk-UA" w:bidi="he-IL"/>
        </w:rPr>
        <w:t>Німеччина</w:t>
      </w:r>
      <w:r w:rsidRPr="00BE56A5">
        <w:rPr>
          <w:sz w:val="28"/>
          <w:szCs w:val="28"/>
          <w:lang w:bidi="he-IL"/>
        </w:rPr>
        <w:t xml:space="preserve"> 13.-15.03.2008), </w:t>
      </w:r>
      <w:r w:rsidRPr="00BE56A5">
        <w:rPr>
          <w:sz w:val="28"/>
          <w:szCs w:val="28"/>
          <w:lang w:val="uk-UA"/>
        </w:rPr>
        <w:t>Міжнародній конференції</w:t>
      </w:r>
      <w:r w:rsidRPr="00BE56A5">
        <w:rPr>
          <w:sz w:val="28"/>
          <w:szCs w:val="28"/>
          <w:lang w:bidi="he-IL"/>
        </w:rPr>
        <w:t xml:space="preserve"> «Проблеми математичного моделювання» (</w:t>
      </w:r>
      <w:r w:rsidRPr="00BE56A5">
        <w:rPr>
          <w:sz w:val="28"/>
          <w:szCs w:val="28"/>
          <w:lang w:val="uk-UA" w:bidi="he-IL"/>
        </w:rPr>
        <w:t>м</w:t>
      </w:r>
      <w:r w:rsidRPr="00BE56A5">
        <w:rPr>
          <w:sz w:val="28"/>
          <w:szCs w:val="28"/>
          <w:lang w:bidi="he-IL"/>
        </w:rPr>
        <w:t>. Дн</w:t>
      </w:r>
      <w:r w:rsidRPr="00BE56A5">
        <w:rPr>
          <w:sz w:val="28"/>
          <w:szCs w:val="28"/>
          <w:lang w:val="uk-UA" w:bidi="he-IL"/>
        </w:rPr>
        <w:t>і</w:t>
      </w:r>
      <w:r w:rsidRPr="00BE56A5">
        <w:rPr>
          <w:sz w:val="28"/>
          <w:szCs w:val="28"/>
          <w:lang w:bidi="he-IL"/>
        </w:rPr>
        <w:t>продзержинс</w:t>
      </w:r>
      <w:r w:rsidRPr="00BE56A5">
        <w:rPr>
          <w:sz w:val="28"/>
          <w:szCs w:val="28"/>
          <w:lang w:val="uk-UA" w:bidi="he-IL"/>
        </w:rPr>
        <w:t>ь</w:t>
      </w:r>
      <w:r w:rsidRPr="00BE56A5">
        <w:rPr>
          <w:sz w:val="28"/>
          <w:szCs w:val="28"/>
          <w:lang w:bidi="he-IL"/>
        </w:rPr>
        <w:t>к, 2009</w:t>
      </w:r>
      <w:r w:rsidRPr="00BE56A5">
        <w:rPr>
          <w:sz w:val="28"/>
          <w:szCs w:val="28"/>
          <w:lang w:val="uk-UA" w:bidi="he-IL"/>
        </w:rPr>
        <w:t>р</w:t>
      </w:r>
      <w:r w:rsidRPr="00BE56A5">
        <w:rPr>
          <w:sz w:val="28"/>
          <w:szCs w:val="28"/>
          <w:lang w:bidi="he-IL"/>
        </w:rPr>
        <w:t>., 2010</w:t>
      </w:r>
      <w:r w:rsidRPr="00BE56A5">
        <w:rPr>
          <w:sz w:val="28"/>
          <w:szCs w:val="28"/>
          <w:lang w:val="uk-UA" w:bidi="he-IL"/>
        </w:rPr>
        <w:t>р</w:t>
      </w:r>
      <w:r w:rsidRPr="00BE56A5">
        <w:rPr>
          <w:sz w:val="28"/>
          <w:szCs w:val="28"/>
          <w:lang w:bidi="he-IL"/>
        </w:rPr>
        <w:t xml:space="preserve">.). </w:t>
      </w:r>
      <w:r w:rsidRPr="00BE56A5">
        <w:rPr>
          <w:sz w:val="28"/>
          <w:szCs w:val="28"/>
          <w:lang w:val="uk-UA"/>
        </w:rPr>
        <w:t>Міжнародній конференції</w:t>
      </w:r>
      <w:r w:rsidRPr="00BE56A5">
        <w:rPr>
          <w:sz w:val="28"/>
          <w:szCs w:val="28"/>
        </w:rPr>
        <w:t xml:space="preserve"> </w:t>
      </w:r>
      <w:r w:rsidRPr="00BE56A5">
        <w:rPr>
          <w:sz w:val="28"/>
          <w:szCs w:val="28"/>
          <w:lang w:bidi="he-IL"/>
        </w:rPr>
        <w:t>«Строение и свойства металлургических и шлаковых расплавов» (</w:t>
      </w:r>
      <w:r w:rsidRPr="00BE56A5">
        <w:rPr>
          <w:sz w:val="28"/>
          <w:szCs w:val="28"/>
          <w:lang w:val="uk-UA" w:bidi="he-IL"/>
        </w:rPr>
        <w:t>м</w:t>
      </w:r>
      <w:r w:rsidRPr="00BE56A5">
        <w:rPr>
          <w:sz w:val="28"/>
          <w:szCs w:val="28"/>
          <w:lang w:bidi="he-IL"/>
        </w:rPr>
        <w:t>. Екатеринбург,</w:t>
      </w:r>
      <w:r w:rsidRPr="00BE56A5">
        <w:rPr>
          <w:sz w:val="28"/>
          <w:szCs w:val="28"/>
          <w:lang w:val="uk-UA" w:bidi="he-IL"/>
        </w:rPr>
        <w:t xml:space="preserve"> РФ</w:t>
      </w:r>
      <w:r w:rsidRPr="00BE56A5">
        <w:rPr>
          <w:sz w:val="28"/>
          <w:szCs w:val="28"/>
          <w:lang w:bidi="he-IL"/>
        </w:rPr>
        <w:t xml:space="preserve"> 2008</w:t>
      </w:r>
      <w:r w:rsidRPr="00BE56A5">
        <w:rPr>
          <w:sz w:val="28"/>
          <w:szCs w:val="28"/>
          <w:lang w:val="uk-UA" w:bidi="he-IL"/>
        </w:rPr>
        <w:t>р</w:t>
      </w:r>
      <w:r w:rsidRPr="00BE56A5">
        <w:rPr>
          <w:sz w:val="28"/>
          <w:szCs w:val="28"/>
          <w:lang w:bidi="he-IL"/>
        </w:rPr>
        <w:t>., 2011</w:t>
      </w:r>
      <w:r w:rsidRPr="00BE56A5">
        <w:rPr>
          <w:sz w:val="28"/>
          <w:szCs w:val="28"/>
          <w:lang w:val="uk-UA" w:bidi="he-IL"/>
        </w:rPr>
        <w:t>р</w:t>
      </w:r>
      <w:r w:rsidRPr="00BE56A5">
        <w:rPr>
          <w:sz w:val="28"/>
          <w:szCs w:val="28"/>
          <w:lang w:bidi="he-IL"/>
        </w:rPr>
        <w:t xml:space="preserve">.), ), </w:t>
      </w:r>
      <w:r w:rsidRPr="00BE56A5">
        <w:rPr>
          <w:sz w:val="28"/>
          <w:szCs w:val="28"/>
          <w:lang w:val="uk-UA"/>
        </w:rPr>
        <w:t>Всеукраїнській конференції</w:t>
      </w:r>
      <w:r w:rsidRPr="00BE56A5">
        <w:rPr>
          <w:sz w:val="28"/>
          <w:szCs w:val="28"/>
        </w:rPr>
        <w:t xml:space="preserve"> «Інформаційні технології в металургії та машинобудуванні» </w:t>
      </w:r>
      <w:r w:rsidRPr="00BE56A5">
        <w:rPr>
          <w:sz w:val="28"/>
          <w:szCs w:val="28"/>
          <w:lang w:bidi="he-IL"/>
        </w:rPr>
        <w:t>(</w:t>
      </w:r>
      <w:r w:rsidRPr="00BE56A5">
        <w:rPr>
          <w:sz w:val="28"/>
          <w:szCs w:val="28"/>
          <w:lang w:val="uk-UA" w:bidi="he-IL"/>
        </w:rPr>
        <w:t>м</w:t>
      </w:r>
      <w:r w:rsidRPr="00BE56A5">
        <w:rPr>
          <w:sz w:val="28"/>
          <w:szCs w:val="28"/>
          <w:lang w:bidi="he-IL"/>
        </w:rPr>
        <w:t>.Дн</w:t>
      </w:r>
      <w:r w:rsidRPr="00BE56A5">
        <w:rPr>
          <w:sz w:val="28"/>
          <w:szCs w:val="28"/>
          <w:lang w:val="uk-UA" w:bidi="he-IL"/>
        </w:rPr>
        <w:t>і</w:t>
      </w:r>
      <w:r w:rsidRPr="00BE56A5">
        <w:rPr>
          <w:sz w:val="28"/>
          <w:szCs w:val="28"/>
          <w:lang w:bidi="he-IL"/>
        </w:rPr>
        <w:t>пропетровс</w:t>
      </w:r>
      <w:r w:rsidRPr="00BE56A5">
        <w:rPr>
          <w:sz w:val="28"/>
          <w:szCs w:val="28"/>
          <w:lang w:val="uk-UA" w:bidi="he-IL"/>
        </w:rPr>
        <w:t>ь</w:t>
      </w:r>
      <w:r w:rsidRPr="00BE56A5">
        <w:rPr>
          <w:sz w:val="28"/>
          <w:szCs w:val="28"/>
          <w:lang w:bidi="he-IL"/>
        </w:rPr>
        <w:t>к, 2010</w:t>
      </w:r>
      <w:r w:rsidRPr="00BE56A5">
        <w:rPr>
          <w:sz w:val="28"/>
          <w:szCs w:val="28"/>
          <w:lang w:val="uk-UA" w:bidi="he-IL"/>
        </w:rPr>
        <w:t xml:space="preserve"> р</w:t>
      </w:r>
      <w:r w:rsidRPr="00BE56A5">
        <w:rPr>
          <w:sz w:val="28"/>
          <w:szCs w:val="28"/>
          <w:lang w:bidi="he-IL"/>
        </w:rPr>
        <w:t>., 2011</w:t>
      </w:r>
      <w:r w:rsidRPr="00BE56A5">
        <w:rPr>
          <w:sz w:val="28"/>
          <w:szCs w:val="28"/>
          <w:lang w:val="uk-UA" w:bidi="he-IL"/>
        </w:rPr>
        <w:t xml:space="preserve"> р</w:t>
      </w:r>
      <w:r w:rsidRPr="00BE56A5">
        <w:rPr>
          <w:sz w:val="28"/>
          <w:szCs w:val="28"/>
          <w:lang w:bidi="he-IL"/>
        </w:rPr>
        <w:t xml:space="preserve">.), </w:t>
      </w:r>
      <w:r w:rsidRPr="00BE56A5">
        <w:rPr>
          <w:sz w:val="28"/>
          <w:szCs w:val="28"/>
          <w:lang w:val="uk-UA" w:bidi="he-IL"/>
        </w:rPr>
        <w:t>Міжнародній науковій конференції</w:t>
      </w:r>
      <w:r w:rsidRPr="00BE56A5">
        <w:rPr>
          <w:sz w:val="28"/>
          <w:szCs w:val="28"/>
          <w:lang w:bidi="he-IL"/>
        </w:rPr>
        <w:t xml:space="preserve"> «Физико-химические основы металлургических процессов» посвященной 110-летию со дня рождения академика А. М. Самарина (</w:t>
      </w:r>
      <w:r w:rsidRPr="00BE56A5">
        <w:rPr>
          <w:sz w:val="28"/>
          <w:szCs w:val="28"/>
          <w:lang w:val="uk-UA" w:bidi="he-IL"/>
        </w:rPr>
        <w:t>м</w:t>
      </w:r>
      <w:r w:rsidRPr="00BE56A5">
        <w:rPr>
          <w:sz w:val="28"/>
          <w:szCs w:val="28"/>
          <w:lang w:bidi="he-IL"/>
        </w:rPr>
        <w:t>. Москва</w:t>
      </w:r>
      <w:r w:rsidRPr="00BE56A5">
        <w:rPr>
          <w:sz w:val="28"/>
          <w:szCs w:val="28"/>
          <w:lang w:val="uk-UA" w:bidi="he-IL"/>
        </w:rPr>
        <w:t>, РФ,</w:t>
      </w:r>
      <w:r w:rsidRPr="00BE56A5">
        <w:rPr>
          <w:sz w:val="28"/>
          <w:szCs w:val="28"/>
          <w:lang w:bidi="he-IL"/>
        </w:rPr>
        <w:t xml:space="preserve"> 28-29 </w:t>
      </w:r>
      <w:r w:rsidRPr="00BE56A5">
        <w:rPr>
          <w:sz w:val="28"/>
          <w:szCs w:val="28"/>
          <w:lang w:val="uk-UA" w:bidi="he-IL"/>
        </w:rPr>
        <w:t>листопада</w:t>
      </w:r>
      <w:r w:rsidRPr="00BE56A5">
        <w:rPr>
          <w:sz w:val="28"/>
          <w:szCs w:val="28"/>
          <w:lang w:bidi="he-IL"/>
        </w:rPr>
        <w:t xml:space="preserve"> 2012 </w:t>
      </w:r>
      <w:r w:rsidRPr="00BE56A5">
        <w:rPr>
          <w:sz w:val="28"/>
          <w:szCs w:val="28"/>
          <w:lang w:val="uk-UA" w:bidi="he-IL"/>
        </w:rPr>
        <w:t>р</w:t>
      </w:r>
      <w:r w:rsidRPr="00BE56A5">
        <w:rPr>
          <w:sz w:val="28"/>
          <w:szCs w:val="28"/>
          <w:lang w:bidi="he-IL"/>
        </w:rPr>
        <w:t>.).</w:t>
      </w:r>
    </w:p>
    <w:p w:rsidR="007225D5" w:rsidRPr="00BE56A5" w:rsidRDefault="007225D5" w:rsidP="007225D5">
      <w:pPr>
        <w:spacing w:line="264" w:lineRule="auto"/>
        <w:ind w:firstLine="540"/>
        <w:jc w:val="both"/>
        <w:rPr>
          <w:sz w:val="28"/>
          <w:szCs w:val="28"/>
          <w:lang w:val="uk-UA"/>
        </w:rPr>
      </w:pPr>
      <w:r w:rsidRPr="00BE56A5">
        <w:rPr>
          <w:b/>
          <w:sz w:val="28"/>
          <w:szCs w:val="28"/>
          <w:lang w:val="uk-UA"/>
        </w:rPr>
        <w:t>Публікації.</w:t>
      </w:r>
      <w:r w:rsidRPr="00BE56A5">
        <w:rPr>
          <w:sz w:val="28"/>
          <w:szCs w:val="28"/>
          <w:lang w:val="uk-UA"/>
        </w:rPr>
        <w:t xml:space="preserve"> Загальна кількість публікацій в яких відображена робота складає 24 публікації, що включає дисертацію й автореферат дисертації на здобуття наукового ступеня кандидата технічних наук, у тому числі 1 монографія</w:t>
      </w:r>
      <w:r>
        <w:rPr>
          <w:sz w:val="28"/>
          <w:szCs w:val="28"/>
          <w:lang w:val="uk-UA"/>
        </w:rPr>
        <w:t>,</w:t>
      </w:r>
      <w:r w:rsidRPr="00BE56A5">
        <w:rPr>
          <w:sz w:val="28"/>
          <w:szCs w:val="28"/>
          <w:lang w:val="uk-UA"/>
        </w:rPr>
        <w:t xml:space="preserve"> 16 публікацій в наукових журналах, 4 тез доповідей, 1 патент України на винахід.</w:t>
      </w:r>
    </w:p>
    <w:p w:rsidR="007225D5" w:rsidRPr="00BE56A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Pr="00BE56A5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>Науковий співробітник</w:t>
      </w:r>
    </w:p>
    <w:p w:rsidR="007225D5" w:rsidRPr="004C1204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  <w:r w:rsidRPr="00BE56A5">
        <w:rPr>
          <w:sz w:val="28"/>
          <w:szCs w:val="28"/>
          <w:lang w:val="uk-UA"/>
        </w:rPr>
        <w:t xml:space="preserve">ІЧМ НАН України, к.т.н. </w:t>
      </w:r>
      <w:r w:rsidRPr="00BE56A5">
        <w:rPr>
          <w:sz w:val="28"/>
          <w:szCs w:val="28"/>
          <w:lang w:val="uk-UA"/>
        </w:rPr>
        <w:tab/>
      </w:r>
      <w:r w:rsidRPr="00BE56A5">
        <w:rPr>
          <w:sz w:val="28"/>
          <w:szCs w:val="28"/>
          <w:lang w:val="uk-UA"/>
        </w:rPr>
        <w:tab/>
      </w:r>
      <w:r w:rsidRPr="00BE56A5">
        <w:rPr>
          <w:sz w:val="28"/>
          <w:szCs w:val="28"/>
          <w:lang w:val="uk-UA"/>
        </w:rPr>
        <w:tab/>
      </w:r>
      <w:r w:rsidRPr="00BE56A5">
        <w:rPr>
          <w:sz w:val="28"/>
          <w:szCs w:val="28"/>
          <w:lang w:val="uk-UA"/>
        </w:rPr>
        <w:tab/>
      </w:r>
      <w:r w:rsidRPr="00BE56A5">
        <w:rPr>
          <w:sz w:val="28"/>
          <w:szCs w:val="28"/>
          <w:lang w:val="uk-UA"/>
        </w:rPr>
        <w:tab/>
      </w:r>
      <w:r w:rsidRPr="00BE56A5">
        <w:rPr>
          <w:sz w:val="28"/>
          <w:szCs w:val="28"/>
          <w:lang w:val="uk-UA"/>
        </w:rPr>
        <w:tab/>
        <w:t>Д. О. Степаненко</w:t>
      </w: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</w:p>
    <w:p w:rsidR="007225D5" w:rsidRPr="008A799A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  <w:r w:rsidRPr="008A799A">
        <w:rPr>
          <w:sz w:val="28"/>
          <w:szCs w:val="28"/>
          <w:lang w:val="uk-UA"/>
        </w:rPr>
        <w:lastRenderedPageBreak/>
        <w:t xml:space="preserve">Перелік публікацій </w:t>
      </w:r>
    </w:p>
    <w:p w:rsidR="007225D5" w:rsidRPr="00D20626" w:rsidRDefault="007225D5" w:rsidP="007225D5">
      <w:pPr>
        <w:shd w:val="clear" w:color="auto" w:fill="FFFFFF"/>
        <w:jc w:val="center"/>
        <w:rPr>
          <w:caps/>
          <w:color w:val="000000"/>
          <w:sz w:val="28"/>
          <w:szCs w:val="28"/>
          <w:lang w:val="uk-UA"/>
        </w:rPr>
      </w:pPr>
      <w:r w:rsidRPr="004B2862">
        <w:rPr>
          <w:sz w:val="28"/>
          <w:szCs w:val="28"/>
          <w:lang w:val="uk-UA"/>
        </w:rPr>
        <w:t xml:space="preserve">за темою роботи </w:t>
      </w:r>
      <w:r w:rsidRPr="004C1204">
        <w:rPr>
          <w:sz w:val="28"/>
          <w:szCs w:val="28"/>
          <w:lang w:val="uk-UA"/>
        </w:rPr>
        <w:t>кандидата технічних наук, наукового співробітника</w:t>
      </w:r>
      <w:r>
        <w:rPr>
          <w:sz w:val="28"/>
          <w:szCs w:val="28"/>
          <w:lang w:val="uk-UA"/>
        </w:rPr>
        <w:t xml:space="preserve"> </w:t>
      </w:r>
      <w:r w:rsidRPr="004C1204">
        <w:rPr>
          <w:sz w:val="28"/>
          <w:szCs w:val="28"/>
          <w:lang w:val="uk-UA"/>
        </w:rPr>
        <w:t>Інституту чорної металургії ім. З. І. Некрасова НАН України</w:t>
      </w:r>
      <w:r>
        <w:rPr>
          <w:sz w:val="28"/>
          <w:szCs w:val="28"/>
          <w:lang w:val="uk-UA"/>
        </w:rPr>
        <w:t xml:space="preserve"> </w:t>
      </w:r>
      <w:r w:rsidRPr="004C1204">
        <w:rPr>
          <w:sz w:val="28"/>
          <w:szCs w:val="28"/>
          <w:lang w:val="uk-UA"/>
        </w:rPr>
        <w:t>Степаненка Дмитра Олександровича</w:t>
      </w:r>
      <w:r w:rsidRPr="004B2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0626">
        <w:rPr>
          <w:sz w:val="28"/>
          <w:szCs w:val="28"/>
          <w:lang w:val="uk-UA"/>
        </w:rPr>
        <w:t>Оптимізація</w:t>
      </w:r>
      <w:r w:rsidRPr="00D20626">
        <w:rPr>
          <w:sz w:val="28"/>
          <w:szCs w:val="28"/>
        </w:rPr>
        <w:t xml:space="preserve"> </w:t>
      </w:r>
      <w:r w:rsidRPr="00D20626">
        <w:rPr>
          <w:sz w:val="28"/>
          <w:szCs w:val="28"/>
          <w:lang w:val="uk-UA"/>
        </w:rPr>
        <w:t>шлакового режиму доменної плавки на основі розроблених нових критеріїв та методик в сучасних сировинних умовах роботи доменних печей України</w:t>
      </w:r>
      <w:r>
        <w:rPr>
          <w:sz w:val="28"/>
          <w:szCs w:val="28"/>
          <w:lang w:val="uk-UA"/>
        </w:rPr>
        <w:t>»</w:t>
      </w:r>
    </w:p>
    <w:p w:rsidR="007225D5" w:rsidRDefault="007225D5" w:rsidP="007225D5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25D5" w:rsidRPr="00E70604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bidi="he-IL"/>
        </w:rPr>
      </w:pPr>
      <w:r w:rsidRPr="00E70604">
        <w:rPr>
          <w:sz w:val="28"/>
          <w:szCs w:val="28"/>
          <w:lang w:bidi="he-IL"/>
        </w:rPr>
        <w:t>Прогнозирование физико-химических свойств оксидных систем / Приходько Э.В., Тогобицкая Д.Н., Хамхотько А.Ф., Степаненко Д.А. – Днепропетровск.: Пороги, 2013. – 344с.</w:t>
      </w:r>
    </w:p>
    <w:p w:rsidR="007225D5" w:rsidRPr="00E70604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 w:bidi="he-IL"/>
        </w:rPr>
      </w:pPr>
      <w:r w:rsidRPr="00E70604">
        <w:rPr>
          <w:sz w:val="28"/>
          <w:szCs w:val="28"/>
          <w:lang w:bidi="he-IL"/>
        </w:rPr>
        <w:t>Оценка</w:t>
      </w:r>
      <w:r w:rsidRPr="00E70604">
        <w:rPr>
          <w:sz w:val="28"/>
          <w:szCs w:val="28"/>
          <w:lang w:val="uk-UA" w:bidi="he-IL"/>
        </w:rPr>
        <w:t xml:space="preserve"> гетерогенизации</w:t>
      </w:r>
      <w:r w:rsidRPr="00E70604">
        <w:rPr>
          <w:sz w:val="28"/>
          <w:szCs w:val="28"/>
          <w:lang w:bidi="he-IL"/>
        </w:rPr>
        <w:t xml:space="preserve"> шлаковых расплавов</w:t>
      </w:r>
      <w:r w:rsidRPr="00E70604">
        <w:rPr>
          <w:sz w:val="28"/>
          <w:szCs w:val="28"/>
          <w:lang w:val="uk-UA" w:bidi="he-IL"/>
        </w:rPr>
        <w:t xml:space="preserve"> при</w:t>
      </w:r>
      <w:r w:rsidRPr="00E70604">
        <w:rPr>
          <w:sz w:val="28"/>
          <w:szCs w:val="28"/>
          <w:lang w:bidi="he-IL"/>
        </w:rPr>
        <w:t xml:space="preserve"> выборе рационального</w:t>
      </w:r>
      <w:r w:rsidRPr="00E70604">
        <w:rPr>
          <w:sz w:val="28"/>
          <w:szCs w:val="28"/>
          <w:lang w:val="uk-UA" w:bidi="he-IL"/>
        </w:rPr>
        <w:t xml:space="preserve"> шлакового</w:t>
      </w:r>
      <w:r w:rsidRPr="00E70604">
        <w:rPr>
          <w:sz w:val="28"/>
          <w:szCs w:val="28"/>
          <w:lang w:bidi="he-IL"/>
        </w:rPr>
        <w:t xml:space="preserve"> режима доменной</w:t>
      </w:r>
      <w:r w:rsidRPr="00E70604">
        <w:rPr>
          <w:sz w:val="28"/>
          <w:szCs w:val="28"/>
          <w:lang w:val="uk-UA" w:bidi="he-IL"/>
        </w:rPr>
        <w:t xml:space="preserve"> плавки / Д. А. Степаненко, Д. Н. Тогобицкая, А. Ф. Хамхотько</w:t>
      </w:r>
      <w:r w:rsidRPr="00E70604">
        <w:rPr>
          <w:sz w:val="28"/>
          <w:szCs w:val="28"/>
          <w:lang w:bidi="he-IL"/>
        </w:rPr>
        <w:t>// Сталь – 2013. – № 2 – С. 14 – 18.</w:t>
      </w:r>
    </w:p>
    <w:p w:rsidR="007225D5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 w:bidi="he-IL"/>
        </w:rPr>
      </w:pPr>
      <w:r w:rsidRPr="00D664BC">
        <w:rPr>
          <w:sz w:val="28"/>
          <w:szCs w:val="28"/>
          <w:lang w:bidi="he-IL"/>
        </w:rPr>
        <w:t>Стабилизация шлакового режима доменной плавки в условиях ОАО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  <w:lang w:bidi="he-IL"/>
        </w:rPr>
        <w:t>«Запорожсталь» / Н.</w:t>
      </w:r>
      <w:r w:rsidRPr="00D664BC">
        <w:rPr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bidi="he-IL"/>
        </w:rPr>
        <w:t>В. Крутас, А. В. Казьмин, М. Е. Шарапов [и др.] // Сталь – 2008. – № 10 – С. 14 – 19.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D664BC">
        <w:rPr>
          <w:bCs/>
          <w:iCs/>
          <w:sz w:val="28"/>
          <w:szCs w:val="28"/>
        </w:rPr>
        <w:t xml:space="preserve">Изучение микрогетерогенности расплавов доменных шлаков на основе исследования их фазового состава </w:t>
      </w:r>
      <w:r w:rsidRPr="00D664BC">
        <w:rPr>
          <w:bCs/>
          <w:iCs/>
          <w:sz w:val="28"/>
          <w:szCs w:val="28"/>
          <w:lang w:val="uk-UA"/>
        </w:rPr>
        <w:t xml:space="preserve">/ </w:t>
      </w:r>
      <w:r w:rsidRPr="00D664BC">
        <w:rPr>
          <w:bCs/>
          <w:iCs/>
          <w:sz w:val="28"/>
          <w:szCs w:val="28"/>
        </w:rPr>
        <w:t>Степаненко Д.А., Тогобицкая Д.Н., Хамхотько А.Ф., Баумер В. Н</w:t>
      </w:r>
      <w:r w:rsidRPr="00D664BC">
        <w:rPr>
          <w:bCs/>
          <w:iCs/>
          <w:caps/>
          <w:sz w:val="28"/>
          <w:szCs w:val="28"/>
        </w:rPr>
        <w:t xml:space="preserve">. </w:t>
      </w:r>
      <w:r w:rsidRPr="00D664BC">
        <w:rPr>
          <w:bCs/>
          <w:iCs/>
          <w:sz w:val="28"/>
          <w:szCs w:val="28"/>
        </w:rPr>
        <w:t xml:space="preserve">// Металл и литье Украины. – </w:t>
      </w:r>
      <w:r w:rsidRPr="00D664BC">
        <w:rPr>
          <w:sz w:val="28"/>
          <w:szCs w:val="28"/>
          <w:lang w:bidi="he-IL"/>
        </w:rPr>
        <w:t>201</w:t>
      </w:r>
      <w:r w:rsidRPr="00D664BC">
        <w:rPr>
          <w:sz w:val="28"/>
          <w:szCs w:val="28"/>
          <w:lang w:val="uk-UA" w:bidi="he-IL"/>
        </w:rPr>
        <w:t xml:space="preserve">2. – </w:t>
      </w:r>
      <w:r w:rsidRPr="00D664BC">
        <w:rPr>
          <w:sz w:val="28"/>
          <w:szCs w:val="28"/>
          <w:lang w:bidi="he-IL"/>
        </w:rPr>
        <w:t>№1(224)</w:t>
      </w:r>
      <w:r w:rsidRPr="00D664BC">
        <w:rPr>
          <w:sz w:val="28"/>
          <w:szCs w:val="28"/>
          <w:lang w:val="uk-UA" w:bidi="he-IL"/>
        </w:rPr>
        <w:t>.</w:t>
      </w:r>
      <w:r w:rsidRPr="00D664BC">
        <w:rPr>
          <w:sz w:val="28"/>
          <w:szCs w:val="28"/>
          <w:lang w:bidi="he-IL"/>
        </w:rPr>
        <w:t xml:space="preserve"> – С. 35-38.</w:t>
      </w:r>
    </w:p>
    <w:p w:rsidR="007225D5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/>
        </w:rPr>
      </w:pPr>
      <w:r w:rsidRPr="00D664BC">
        <w:rPr>
          <w:sz w:val="28"/>
          <w:szCs w:val="28"/>
          <w:lang w:bidi="he-IL"/>
        </w:rPr>
        <w:t>Влияние микро- и макрогетерогенности на свойства доменных шлаков / Д.</w:t>
      </w:r>
      <w:r w:rsidRPr="00D664BC">
        <w:rPr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bidi="he-IL"/>
        </w:rPr>
        <w:t>Н.</w:t>
      </w:r>
      <w:r w:rsidRPr="00D664BC">
        <w:rPr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bidi="he-IL"/>
        </w:rPr>
        <w:t>Тогобицкая, А. Ф. Хамхотько, Д. А. Степаненко [и др.] // Металлургическая и горнорудная промышленность.</w:t>
      </w:r>
      <w:r w:rsidRPr="00D664BC">
        <w:rPr>
          <w:sz w:val="28"/>
          <w:szCs w:val="28"/>
        </w:rPr>
        <w:t xml:space="preserve">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2009.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№ 5. – С. 12–15.</w:t>
      </w:r>
    </w:p>
    <w:p w:rsidR="007225D5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/>
        </w:rPr>
      </w:pPr>
      <w:r w:rsidRPr="00D664BC">
        <w:rPr>
          <w:sz w:val="28"/>
          <w:szCs w:val="28"/>
        </w:rPr>
        <w:t>Тогобицкая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Н. Аналитическая оценка свойств доменных шлаков, обеспечивающих устойчивую работу печи в нестационарных условиях /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Н.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Тогобицкая, Н М. Можаренко, А.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И. Белькова,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 xml:space="preserve">А. Степаненко </w:t>
      </w:r>
      <w:r w:rsidRPr="00D664BC">
        <w:rPr>
          <w:sz w:val="28"/>
          <w:szCs w:val="28"/>
          <w:lang w:bidi="he-IL"/>
        </w:rPr>
        <w:t xml:space="preserve">// Металлургическая и горнорудная промышленность. </w:t>
      </w:r>
      <w:r w:rsidRPr="00D664BC">
        <w:rPr>
          <w:rFonts w:ascii="Times New Roman CYR" w:hAnsi="Times New Roman CYR"/>
          <w:sz w:val="28"/>
          <w:szCs w:val="28"/>
        </w:rPr>
        <w:t xml:space="preserve">– </w:t>
      </w:r>
      <w:r w:rsidRPr="00D664BC">
        <w:rPr>
          <w:sz w:val="28"/>
          <w:szCs w:val="28"/>
        </w:rPr>
        <w:t xml:space="preserve">Днепропетровск.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2010.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№ 4. – С. 13–17.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/>
        </w:rPr>
      </w:pPr>
      <w:r w:rsidRPr="00D664BC">
        <w:rPr>
          <w:sz w:val="28"/>
          <w:szCs w:val="28"/>
          <w:lang w:val="uk-UA"/>
        </w:rPr>
        <w:t>К</w:t>
      </w:r>
      <w:r w:rsidRPr="00D664BC">
        <w:rPr>
          <w:rFonts w:ascii="Times New Roman CYR" w:hAnsi="Times New Roman CYR" w:cs="Times New Roman CYR"/>
          <w:sz w:val="28"/>
          <w:szCs w:val="28"/>
          <w:lang w:val="uk-UA"/>
        </w:rPr>
        <w:t>омп’ютерна</w:t>
      </w:r>
      <w:r w:rsidRPr="00D664BC">
        <w:rPr>
          <w:sz w:val="28"/>
          <w:szCs w:val="28"/>
          <w:lang w:val="uk-UA"/>
        </w:rPr>
        <w:t xml:space="preserve"> система для дослідження впливу мікрогетерогенності на властивості металургійних шлаків / Д. О. Степаненко, Д. М. Тогобицька, А. Ф. Хамхотько, Т. О. Калашнікова // Математичне моделювання. – Дніпродзержинськ. – 2010. - № 1(22 )</w:t>
      </w:r>
      <w:r w:rsidRPr="00D664BC">
        <w:rPr>
          <w:sz w:val="28"/>
          <w:szCs w:val="28"/>
          <w:lang w:val="uk-UA" w:bidi="he-IL"/>
        </w:rPr>
        <w:t xml:space="preserve"> – С. 69-73.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</w:pPr>
      <w:r w:rsidRPr="00D664BC">
        <w:rPr>
          <w:sz w:val="28"/>
          <w:szCs w:val="28"/>
        </w:rPr>
        <w:t>Степаненко Д. А. Роль вязкости шлаков в процессах взаимодействия в системе металл-шлак-газ / Д. А. Степаненко</w:t>
      </w:r>
      <w:r w:rsidRPr="00D664BC">
        <w:rPr>
          <w:sz w:val="28"/>
          <w:szCs w:val="28"/>
          <w:lang w:bidi="he-IL"/>
        </w:rPr>
        <w:t xml:space="preserve"> // Сб. научн. тр. ИЧМ «Фундаментальные и прикладные проблемы черной металлургии». – Днепропетровск. – 2010. – вып. 21. – С. 247-255.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D664BC">
        <w:rPr>
          <w:sz w:val="28"/>
          <w:szCs w:val="28"/>
        </w:rPr>
        <w:t>Влияние минералогического состава доменных шлаков на их технологические свойства</w:t>
      </w:r>
      <w:r w:rsidRPr="00D664BC">
        <w:rPr>
          <w:sz w:val="28"/>
          <w:szCs w:val="28"/>
          <w:lang w:val="uk-UA"/>
        </w:rPr>
        <w:t xml:space="preserve"> / Д.А. Степаненко, Д.Н. Тогобицкая, А.Ф. Хамхотько, Т.А. Калашникова // Новини науки Придніпров’я. </w:t>
      </w:r>
      <w:r w:rsidRPr="00D664BC">
        <w:rPr>
          <w:sz w:val="28"/>
          <w:szCs w:val="28"/>
          <w:lang w:val="uk-UA"/>
        </w:rPr>
        <w:lastRenderedPageBreak/>
        <w:t>Науково-практичний журнал, серія: інженерні дисципліни. – 2010. – с. 46-50.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pacing w:val="-4"/>
          <w:sz w:val="28"/>
          <w:szCs w:val="28"/>
          <w:lang w:bidi="he-IL"/>
        </w:rPr>
      </w:pPr>
      <w:r w:rsidRPr="00D664BC">
        <w:rPr>
          <w:sz w:val="28"/>
          <w:szCs w:val="28"/>
          <w:lang w:val="uk-UA"/>
        </w:rPr>
        <w:t xml:space="preserve">Степаненко Д. А., </w:t>
      </w:r>
      <w:r w:rsidRPr="00D664BC">
        <w:rPr>
          <w:sz w:val="28"/>
          <w:szCs w:val="28"/>
        </w:rPr>
        <w:t xml:space="preserve">Оценка влияния коксовой мелочи на технологические свойства доменных шлаков / </w:t>
      </w:r>
      <w:r w:rsidRPr="00D664BC">
        <w:rPr>
          <w:sz w:val="28"/>
          <w:szCs w:val="28"/>
          <w:lang w:val="uk-UA"/>
        </w:rPr>
        <w:t>Д. А.</w:t>
      </w:r>
      <w:r w:rsidRPr="00D664BC">
        <w:rPr>
          <w:sz w:val="28"/>
          <w:szCs w:val="28"/>
        </w:rPr>
        <w:t xml:space="preserve"> </w:t>
      </w:r>
      <w:r w:rsidRPr="00D664BC">
        <w:rPr>
          <w:sz w:val="28"/>
          <w:szCs w:val="28"/>
          <w:lang w:val="uk-UA"/>
        </w:rPr>
        <w:t>Степаненко</w:t>
      </w:r>
      <w:r w:rsidRPr="00D664BC">
        <w:rPr>
          <w:sz w:val="28"/>
          <w:szCs w:val="28"/>
        </w:rPr>
        <w:t xml:space="preserve">, </w:t>
      </w:r>
      <w:r w:rsidRPr="00D664BC">
        <w:rPr>
          <w:sz w:val="28"/>
          <w:szCs w:val="28"/>
          <w:lang w:val="uk-UA"/>
        </w:rPr>
        <w:t>А. Ф. Хамхотько, А.</w:t>
      </w:r>
      <w:r w:rsidRPr="00D664BC">
        <w:rPr>
          <w:spacing w:val="-4"/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val="uk-UA"/>
        </w:rPr>
        <w:t>Д.</w:t>
      </w:r>
      <w:r w:rsidRPr="00D664BC">
        <w:rPr>
          <w:spacing w:val="-4"/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val="uk-UA"/>
        </w:rPr>
        <w:t xml:space="preserve">Джигота </w:t>
      </w:r>
      <w:r w:rsidRPr="00D664BC">
        <w:rPr>
          <w:sz w:val="28"/>
          <w:szCs w:val="28"/>
        </w:rPr>
        <w:t xml:space="preserve">// </w:t>
      </w:r>
      <w:r w:rsidRPr="00D664BC">
        <w:rPr>
          <w:sz w:val="28"/>
          <w:szCs w:val="28"/>
          <w:lang w:bidi="he-IL"/>
        </w:rPr>
        <w:t>Сб. научн. тр. ИЧМ «Фундаментальные и прикладные проблемы черной металлургии». –Днепропетровск. –</w:t>
      </w:r>
      <w:r>
        <w:rPr>
          <w:sz w:val="28"/>
          <w:szCs w:val="28"/>
          <w:lang w:bidi="he-IL"/>
        </w:rPr>
        <w:t xml:space="preserve"> 2011. – </w:t>
      </w:r>
      <w:r>
        <w:rPr>
          <w:sz w:val="28"/>
          <w:szCs w:val="28"/>
          <w:lang w:val="uk-UA" w:bidi="he-IL"/>
        </w:rPr>
        <w:t>в</w:t>
      </w:r>
      <w:r w:rsidRPr="00D664BC">
        <w:rPr>
          <w:sz w:val="28"/>
          <w:szCs w:val="28"/>
          <w:lang w:bidi="he-IL"/>
        </w:rPr>
        <w:t>ып. 23. – С. 108-116.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/>
        </w:rPr>
      </w:pPr>
      <w:r w:rsidRPr="00D664BC">
        <w:rPr>
          <w:spacing w:val="-4"/>
          <w:sz w:val="28"/>
          <w:szCs w:val="28"/>
        </w:rPr>
        <w:t>Информационно-аналитическая система оценки минералогического состава доменных шлаков и его связь с технологическими свойствами /</w:t>
      </w:r>
      <w:r w:rsidRPr="00D664BC">
        <w:rPr>
          <w:spacing w:val="-4"/>
          <w:sz w:val="28"/>
          <w:szCs w:val="28"/>
          <w:lang w:val="uk-UA"/>
        </w:rPr>
        <w:t xml:space="preserve"> Д.</w:t>
      </w:r>
      <w:r w:rsidRPr="00D664BC">
        <w:rPr>
          <w:spacing w:val="-4"/>
          <w:sz w:val="28"/>
          <w:szCs w:val="28"/>
          <w:lang w:val="uk-UA" w:bidi="he-IL"/>
        </w:rPr>
        <w:t> </w:t>
      </w:r>
      <w:r w:rsidRPr="00D664BC">
        <w:rPr>
          <w:spacing w:val="-4"/>
          <w:sz w:val="28"/>
          <w:szCs w:val="28"/>
          <w:lang w:val="uk-UA"/>
        </w:rPr>
        <w:t>А.</w:t>
      </w:r>
      <w:r w:rsidRPr="00D664BC">
        <w:rPr>
          <w:spacing w:val="-4"/>
          <w:sz w:val="28"/>
          <w:szCs w:val="28"/>
          <w:lang w:val="uk-UA" w:bidi="he-IL"/>
        </w:rPr>
        <w:t> </w:t>
      </w:r>
      <w:r w:rsidRPr="00D664BC">
        <w:rPr>
          <w:spacing w:val="-4"/>
          <w:sz w:val="28"/>
          <w:szCs w:val="28"/>
          <w:lang w:val="uk-UA"/>
        </w:rPr>
        <w:t xml:space="preserve">Степаненко, Д. Н. Тогобицкая, А. Ф. Хамхотько, Т. А. Калашникова // Системні технології. Регіональний міжвузівський збірник наукових праць. – Дніпропетровськ. –  2011. – Вип. </w:t>
      </w:r>
      <w:r w:rsidRPr="00D20D9E">
        <w:rPr>
          <w:spacing w:val="-4"/>
          <w:sz w:val="28"/>
          <w:szCs w:val="28"/>
        </w:rPr>
        <w:t>2</w:t>
      </w:r>
      <w:r w:rsidRPr="00D664BC">
        <w:rPr>
          <w:spacing w:val="-4"/>
          <w:sz w:val="28"/>
          <w:szCs w:val="28"/>
          <w:lang w:val="uk-UA"/>
        </w:rPr>
        <w:t>(73).  – С. 140–146.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bidi="he-IL"/>
        </w:rPr>
      </w:pPr>
      <w:r w:rsidRPr="00D664BC">
        <w:rPr>
          <w:sz w:val="28"/>
          <w:szCs w:val="28"/>
          <w:lang w:val="uk-UA"/>
        </w:rPr>
        <w:t>Інформаційно-аналітична система для дослідження кристалізаційної здатності металургійних шлаків / Д. М. Тогобицька, Д. О. Степаненко, А.</w:t>
      </w:r>
      <w:r w:rsidRPr="00D664BC">
        <w:rPr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val="uk-UA"/>
        </w:rPr>
        <w:t>Ф. Хамхотько, Ю. М. Ліхачов // Системні технології. Регіональний міжвузівський збірник наукових праць. - Дніпропетровськ. – 2010. – Вип. 2 (67). – С. 74-80.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bidi="he-IL"/>
        </w:rPr>
      </w:pPr>
      <w:r w:rsidRPr="00D664BC">
        <w:rPr>
          <w:sz w:val="28"/>
          <w:szCs w:val="28"/>
          <w:lang w:bidi="he-IL"/>
        </w:rPr>
        <w:t>Использование базы вискозиметрических данных для расчета кристаллизационной способности металлургических шлаков</w:t>
      </w:r>
      <w:r w:rsidRPr="00D664BC">
        <w:rPr>
          <w:sz w:val="28"/>
          <w:szCs w:val="28"/>
          <w:lang w:val="uk-UA" w:bidi="he-IL"/>
        </w:rPr>
        <w:t xml:space="preserve"> /</w:t>
      </w:r>
      <w:r w:rsidRPr="00D664BC">
        <w:rPr>
          <w:sz w:val="28"/>
          <w:szCs w:val="28"/>
          <w:lang w:bidi="he-IL"/>
        </w:rPr>
        <w:t xml:space="preserve"> Д. Н.</w:t>
      </w:r>
      <w:r w:rsidRPr="00D664BC">
        <w:rPr>
          <w:sz w:val="28"/>
          <w:szCs w:val="28"/>
          <w:lang w:val="uk-UA" w:bidi="he-IL"/>
        </w:rPr>
        <w:t xml:space="preserve"> </w:t>
      </w:r>
      <w:r w:rsidRPr="00D664BC">
        <w:rPr>
          <w:sz w:val="28"/>
          <w:szCs w:val="28"/>
          <w:lang w:bidi="he-IL"/>
        </w:rPr>
        <w:t>Тогобицкая, А.Ф.</w:t>
      </w:r>
      <w:r w:rsidRPr="00D664BC">
        <w:rPr>
          <w:sz w:val="28"/>
          <w:szCs w:val="28"/>
          <w:lang w:val="uk-UA" w:bidi="he-IL"/>
        </w:rPr>
        <w:t xml:space="preserve"> </w:t>
      </w:r>
      <w:r w:rsidRPr="00D664BC">
        <w:rPr>
          <w:sz w:val="28"/>
          <w:szCs w:val="28"/>
          <w:lang w:bidi="he-IL"/>
        </w:rPr>
        <w:t>Хамхотько, Ю.М.</w:t>
      </w:r>
      <w:r w:rsidRPr="00D664BC">
        <w:rPr>
          <w:sz w:val="28"/>
          <w:szCs w:val="28"/>
          <w:lang w:val="uk-UA" w:bidi="he-IL"/>
        </w:rPr>
        <w:t xml:space="preserve"> </w:t>
      </w:r>
      <w:r w:rsidRPr="00D664BC">
        <w:rPr>
          <w:sz w:val="28"/>
          <w:szCs w:val="28"/>
          <w:lang w:bidi="he-IL"/>
        </w:rPr>
        <w:t>Лихачев, Д.</w:t>
      </w:r>
      <w:r w:rsidRPr="00D664BC">
        <w:rPr>
          <w:sz w:val="28"/>
          <w:szCs w:val="28"/>
          <w:lang w:val="uk-UA" w:bidi="he-IL"/>
        </w:rPr>
        <w:t xml:space="preserve"> </w:t>
      </w:r>
      <w:r w:rsidRPr="00D664BC">
        <w:rPr>
          <w:sz w:val="28"/>
          <w:szCs w:val="28"/>
          <w:lang w:bidi="he-IL"/>
        </w:rPr>
        <w:t>А.</w:t>
      </w:r>
      <w:r w:rsidRPr="00D664BC">
        <w:rPr>
          <w:sz w:val="28"/>
          <w:szCs w:val="28"/>
          <w:lang w:val="uk-UA" w:bidi="he-IL"/>
        </w:rPr>
        <w:t xml:space="preserve"> </w:t>
      </w:r>
      <w:r w:rsidRPr="00D664BC">
        <w:rPr>
          <w:sz w:val="28"/>
          <w:szCs w:val="28"/>
          <w:lang w:bidi="he-IL"/>
        </w:rPr>
        <w:t>Степаненко // Сб. научн. тр. ИЧМ «Фундаментальные и прикладные проблемы черной металлургии». –Днепропетровск.</w:t>
      </w:r>
      <w:r>
        <w:rPr>
          <w:sz w:val="28"/>
          <w:szCs w:val="28"/>
          <w:lang w:val="uk-UA" w:bidi="he-IL"/>
        </w:rPr>
        <w:t xml:space="preserve"> –</w:t>
      </w:r>
      <w:r w:rsidRPr="00D664BC">
        <w:rPr>
          <w:sz w:val="28"/>
          <w:szCs w:val="28"/>
        </w:rPr>
        <w:t xml:space="preserve"> 20</w:t>
      </w:r>
      <w:r w:rsidRPr="00D664BC">
        <w:rPr>
          <w:sz w:val="28"/>
          <w:szCs w:val="28"/>
          <w:lang w:val="uk-UA"/>
        </w:rPr>
        <w:t>08</w:t>
      </w:r>
      <w:r w:rsidRPr="00D664B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 w:rsidRPr="00D664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D664BC">
        <w:rPr>
          <w:sz w:val="28"/>
          <w:szCs w:val="28"/>
        </w:rPr>
        <w:t xml:space="preserve">ып. </w:t>
      </w:r>
      <w:r w:rsidRPr="00D664BC">
        <w:rPr>
          <w:sz w:val="28"/>
          <w:szCs w:val="28"/>
          <w:lang w:val="uk-UA"/>
        </w:rPr>
        <w:t>18</w:t>
      </w:r>
      <w:r w:rsidRPr="00D664B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</w:t>
      </w:r>
      <w:r w:rsidRPr="00D664BC">
        <w:rPr>
          <w:sz w:val="28"/>
          <w:szCs w:val="28"/>
        </w:rPr>
        <w:t xml:space="preserve">С. </w:t>
      </w:r>
      <w:r w:rsidRPr="00D664BC">
        <w:rPr>
          <w:sz w:val="28"/>
          <w:szCs w:val="28"/>
          <w:lang w:val="uk-UA" w:bidi="he-IL"/>
        </w:rPr>
        <w:t>200-209</w:t>
      </w:r>
      <w:r w:rsidRPr="00D664BC">
        <w:rPr>
          <w:sz w:val="28"/>
          <w:szCs w:val="28"/>
        </w:rPr>
        <w:t>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D664BC">
        <w:rPr>
          <w:sz w:val="28"/>
          <w:szCs w:val="28"/>
          <w:lang w:bidi="he-IL"/>
        </w:rPr>
        <w:t>Опыт создания и внедрения системы контроля и управления шлаковым режимом доменной плавки в шихтовых и технологических условиях заводов Украины / Д. Н, Тогобицкая, А. И. Белькова, А. Ф. Хамхотько, Д.</w:t>
      </w:r>
      <w:r w:rsidRPr="00D664BC">
        <w:rPr>
          <w:rFonts w:ascii="Times New Roman CYR" w:hAnsi="Times New Roman CYR"/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bidi="he-IL"/>
        </w:rPr>
        <w:t>А.</w:t>
      </w:r>
      <w:r w:rsidRPr="00D664BC">
        <w:rPr>
          <w:rFonts w:ascii="Times New Roman CYR" w:hAnsi="Times New Roman CYR"/>
          <w:sz w:val="28"/>
          <w:szCs w:val="28"/>
          <w:lang w:val="uk-UA" w:bidi="he-IL"/>
        </w:rPr>
        <w:t> </w:t>
      </w:r>
      <w:r w:rsidRPr="00D664BC">
        <w:rPr>
          <w:sz w:val="28"/>
          <w:szCs w:val="28"/>
          <w:lang w:bidi="he-IL"/>
        </w:rPr>
        <w:t xml:space="preserve">Степаненко [и др.] // </w:t>
      </w:r>
      <w:r w:rsidRPr="00D664BC">
        <w:rPr>
          <w:rFonts w:ascii="Times New Roman CYR" w:hAnsi="Times New Roman CYR"/>
          <w:sz w:val="28"/>
          <w:szCs w:val="28"/>
        </w:rPr>
        <w:t xml:space="preserve">Сб. </w:t>
      </w:r>
      <w:r w:rsidRPr="00D664BC">
        <w:rPr>
          <w:sz w:val="28"/>
          <w:szCs w:val="28"/>
        </w:rPr>
        <w:t>научн. тр</w:t>
      </w:r>
      <w:r w:rsidRPr="00D664BC">
        <w:rPr>
          <w:rFonts w:ascii="Times New Roman CYR" w:hAnsi="Times New Roman CYR"/>
          <w:sz w:val="28"/>
          <w:szCs w:val="28"/>
        </w:rPr>
        <w:t xml:space="preserve">. ИЧМ «Фундаментальные и прикладные проблемы черной металлургии». – </w:t>
      </w:r>
      <w:r w:rsidRPr="00D664BC">
        <w:rPr>
          <w:sz w:val="28"/>
          <w:szCs w:val="28"/>
        </w:rPr>
        <w:t xml:space="preserve">Днепропетровск. </w:t>
      </w:r>
      <w:r w:rsidRPr="00D664BC">
        <w:rPr>
          <w:sz w:val="28"/>
          <w:szCs w:val="28"/>
          <w:lang w:bidi="he-IL"/>
        </w:rPr>
        <w:t xml:space="preserve">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20</w:t>
      </w:r>
      <w:r w:rsidRPr="00D664BC">
        <w:rPr>
          <w:sz w:val="28"/>
          <w:szCs w:val="28"/>
          <w:lang w:val="uk-UA" w:bidi="he-IL"/>
        </w:rPr>
        <w:t>09</w:t>
      </w:r>
      <w:r w:rsidRPr="00D664BC">
        <w:rPr>
          <w:sz w:val="28"/>
          <w:szCs w:val="28"/>
          <w:lang w:bidi="he-IL"/>
        </w:rPr>
        <w:t xml:space="preserve">.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Вып. 19. – С. 100–112.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D664BC">
        <w:rPr>
          <w:sz w:val="28"/>
          <w:szCs w:val="28"/>
        </w:rPr>
        <w:t>Тогобицкая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Н. Оценка кристаллизационной способности и минералогического состава конечных доменных шлаков в сырьевых и технологических условиях доменных печей заводов Украины /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Н.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 xml:space="preserve">Тогобицкая, А. Ф. Хамхотько, Д. А. Степаненко </w:t>
      </w:r>
      <w:r w:rsidRPr="00D664BC">
        <w:rPr>
          <w:sz w:val="28"/>
          <w:szCs w:val="28"/>
          <w:lang w:bidi="he-IL"/>
        </w:rPr>
        <w:t xml:space="preserve">// </w:t>
      </w:r>
      <w:r w:rsidRPr="00D664BC">
        <w:rPr>
          <w:rFonts w:ascii="Times New Roman CYR" w:hAnsi="Times New Roman CYR"/>
          <w:sz w:val="28"/>
          <w:szCs w:val="28"/>
        </w:rPr>
        <w:t xml:space="preserve">Сб. </w:t>
      </w:r>
      <w:r w:rsidRPr="00D664BC">
        <w:rPr>
          <w:sz w:val="28"/>
          <w:szCs w:val="28"/>
        </w:rPr>
        <w:t>научн. тр</w:t>
      </w:r>
      <w:r w:rsidRPr="00D664BC">
        <w:rPr>
          <w:rFonts w:ascii="Times New Roman CYR" w:hAnsi="Times New Roman CYR"/>
          <w:sz w:val="28"/>
          <w:szCs w:val="28"/>
        </w:rPr>
        <w:t xml:space="preserve">. ИЧМ «Фундаментальные и прикладные проблемы черной металлургии». – </w:t>
      </w:r>
      <w:r w:rsidRPr="00D664BC">
        <w:rPr>
          <w:sz w:val="28"/>
          <w:szCs w:val="28"/>
        </w:rPr>
        <w:t xml:space="preserve">Днепропетровск. </w:t>
      </w:r>
      <w:r w:rsidRPr="00D664BC">
        <w:rPr>
          <w:sz w:val="28"/>
          <w:szCs w:val="28"/>
          <w:lang w:bidi="he-IL"/>
        </w:rPr>
        <w:t xml:space="preserve">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2009. </w:t>
      </w:r>
      <w:r w:rsidRPr="00D664BC">
        <w:rPr>
          <w:rFonts w:ascii="Times New Roman CYR" w:hAnsi="Times New Roman CYR"/>
          <w:sz w:val="28"/>
          <w:szCs w:val="28"/>
        </w:rPr>
        <w:t>–</w:t>
      </w:r>
      <w:r w:rsidRPr="00D664BC">
        <w:rPr>
          <w:sz w:val="28"/>
          <w:szCs w:val="28"/>
          <w:lang w:bidi="he-IL"/>
        </w:rPr>
        <w:t xml:space="preserve"> Вып. 20. – С. 54–60.</w:t>
      </w:r>
    </w:p>
    <w:p w:rsidR="007225D5" w:rsidRPr="00990A6C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990A6C">
        <w:rPr>
          <w:sz w:val="28"/>
        </w:rPr>
        <w:t>Тогобицкая Д.</w:t>
      </w:r>
      <w:r w:rsidRPr="00990A6C">
        <w:rPr>
          <w:sz w:val="28"/>
          <w:lang w:val="uk-UA"/>
        </w:rPr>
        <w:t xml:space="preserve"> </w:t>
      </w:r>
      <w:r w:rsidRPr="00990A6C">
        <w:rPr>
          <w:sz w:val="28"/>
        </w:rPr>
        <w:t xml:space="preserve">Н. Связь вязкости и температуры кристаллизации доменных шлаков с их минералогическим составом </w:t>
      </w:r>
      <w:r w:rsidRPr="00990A6C">
        <w:rPr>
          <w:sz w:val="28"/>
          <w:lang w:val="uk-UA"/>
        </w:rPr>
        <w:t xml:space="preserve">/ </w:t>
      </w:r>
      <w:r w:rsidRPr="00990A6C">
        <w:rPr>
          <w:sz w:val="28"/>
        </w:rPr>
        <w:t>Д.</w:t>
      </w:r>
      <w:r w:rsidRPr="00990A6C">
        <w:rPr>
          <w:sz w:val="28"/>
          <w:lang w:val="uk-UA"/>
        </w:rPr>
        <w:t xml:space="preserve"> </w:t>
      </w:r>
      <w:r w:rsidRPr="00990A6C">
        <w:rPr>
          <w:sz w:val="28"/>
        </w:rPr>
        <w:t>Н.</w:t>
      </w:r>
      <w:r w:rsidRPr="00990A6C">
        <w:rPr>
          <w:sz w:val="28"/>
          <w:lang w:val="uk-UA"/>
        </w:rPr>
        <w:t xml:space="preserve"> </w:t>
      </w:r>
      <w:r w:rsidRPr="00990A6C">
        <w:rPr>
          <w:sz w:val="28"/>
        </w:rPr>
        <w:t>Тогобицкая, А.</w:t>
      </w:r>
      <w:r w:rsidRPr="00990A6C">
        <w:rPr>
          <w:sz w:val="28"/>
          <w:lang w:val="uk-UA"/>
        </w:rPr>
        <w:t xml:space="preserve"> </w:t>
      </w:r>
      <w:r w:rsidRPr="00990A6C">
        <w:rPr>
          <w:sz w:val="28"/>
        </w:rPr>
        <w:t>Ф.</w:t>
      </w:r>
      <w:r w:rsidRPr="00990A6C">
        <w:rPr>
          <w:sz w:val="28"/>
          <w:lang w:val="uk-UA"/>
        </w:rPr>
        <w:t xml:space="preserve"> </w:t>
      </w:r>
      <w:r w:rsidRPr="00990A6C">
        <w:rPr>
          <w:sz w:val="28"/>
        </w:rPr>
        <w:t xml:space="preserve">Хамхотько, Д.А.Степаненко </w:t>
      </w:r>
      <w:r w:rsidRPr="00990A6C">
        <w:rPr>
          <w:sz w:val="28"/>
          <w:lang w:bidi="he-IL"/>
        </w:rPr>
        <w:t xml:space="preserve">// </w:t>
      </w:r>
      <w:r w:rsidRPr="00990A6C">
        <w:rPr>
          <w:rFonts w:ascii="Times New Roman CYR" w:hAnsi="Times New Roman CYR"/>
          <w:sz w:val="28"/>
          <w:szCs w:val="28"/>
        </w:rPr>
        <w:t xml:space="preserve">Сб. </w:t>
      </w:r>
      <w:r w:rsidRPr="00990A6C">
        <w:rPr>
          <w:sz w:val="28"/>
          <w:szCs w:val="28"/>
        </w:rPr>
        <w:t>научн. тр</w:t>
      </w:r>
      <w:r w:rsidRPr="00990A6C">
        <w:rPr>
          <w:rFonts w:ascii="Times New Roman CYR" w:hAnsi="Times New Roman CYR"/>
          <w:sz w:val="28"/>
          <w:szCs w:val="28"/>
        </w:rPr>
        <w:t xml:space="preserve">. ИЧМ «Фундаментальные и прикладные проблемы черной металлургии». – </w:t>
      </w:r>
      <w:r w:rsidRPr="00990A6C">
        <w:rPr>
          <w:sz w:val="28"/>
          <w:szCs w:val="28"/>
        </w:rPr>
        <w:t xml:space="preserve">Днепропетровск. </w:t>
      </w:r>
      <w:r w:rsidRPr="00990A6C">
        <w:rPr>
          <w:rFonts w:ascii="Times New Roman CYR" w:hAnsi="Times New Roman CYR"/>
          <w:sz w:val="28"/>
          <w:szCs w:val="28"/>
        </w:rPr>
        <w:t>–</w:t>
      </w:r>
      <w:r w:rsidRPr="00990A6C">
        <w:rPr>
          <w:sz w:val="28"/>
          <w:szCs w:val="28"/>
          <w:lang w:bidi="he-IL"/>
        </w:rPr>
        <w:t xml:space="preserve"> </w:t>
      </w:r>
      <w:r w:rsidRPr="00990A6C">
        <w:rPr>
          <w:sz w:val="28"/>
          <w:szCs w:val="28"/>
        </w:rPr>
        <w:t>201</w:t>
      </w:r>
      <w:r w:rsidRPr="00990A6C">
        <w:rPr>
          <w:sz w:val="28"/>
          <w:szCs w:val="28"/>
          <w:lang w:val="uk-UA"/>
        </w:rPr>
        <w:t>0</w:t>
      </w:r>
      <w:r w:rsidRPr="00990A6C">
        <w:rPr>
          <w:sz w:val="28"/>
          <w:szCs w:val="28"/>
        </w:rPr>
        <w:t xml:space="preserve">. </w:t>
      </w:r>
      <w:r w:rsidRPr="00990A6C">
        <w:rPr>
          <w:sz w:val="28"/>
          <w:szCs w:val="28"/>
          <w:lang w:val="uk-UA"/>
        </w:rPr>
        <w:t>– в</w:t>
      </w:r>
      <w:r w:rsidRPr="00990A6C">
        <w:rPr>
          <w:sz w:val="28"/>
          <w:szCs w:val="28"/>
        </w:rPr>
        <w:t>ып. 2</w:t>
      </w:r>
      <w:r w:rsidRPr="00990A6C">
        <w:rPr>
          <w:sz w:val="28"/>
          <w:szCs w:val="28"/>
          <w:lang w:val="uk-UA"/>
        </w:rPr>
        <w:t>1</w:t>
      </w:r>
      <w:r w:rsidRPr="00990A6C">
        <w:rPr>
          <w:sz w:val="28"/>
          <w:szCs w:val="28"/>
        </w:rPr>
        <w:t>.</w:t>
      </w:r>
      <w:r w:rsidRPr="00990A6C">
        <w:rPr>
          <w:sz w:val="28"/>
          <w:szCs w:val="28"/>
          <w:lang w:val="uk-UA"/>
        </w:rPr>
        <w:t xml:space="preserve"> – </w:t>
      </w:r>
      <w:r w:rsidRPr="00990A6C">
        <w:rPr>
          <w:sz w:val="28"/>
          <w:szCs w:val="28"/>
        </w:rPr>
        <w:t xml:space="preserve">С. </w:t>
      </w:r>
      <w:r w:rsidRPr="00990A6C">
        <w:rPr>
          <w:sz w:val="28"/>
          <w:szCs w:val="28"/>
          <w:lang w:bidi="he-IL"/>
        </w:rPr>
        <w:t>10</w:t>
      </w:r>
      <w:r w:rsidRPr="00990A6C">
        <w:rPr>
          <w:sz w:val="28"/>
          <w:szCs w:val="28"/>
          <w:lang w:val="uk-UA" w:bidi="he-IL"/>
        </w:rPr>
        <w:t>8</w:t>
      </w:r>
      <w:r w:rsidRPr="00990A6C">
        <w:rPr>
          <w:sz w:val="28"/>
          <w:szCs w:val="28"/>
          <w:lang w:bidi="he-IL"/>
        </w:rPr>
        <w:t>-11</w:t>
      </w:r>
      <w:r w:rsidRPr="00990A6C">
        <w:rPr>
          <w:sz w:val="28"/>
          <w:szCs w:val="28"/>
          <w:lang w:val="uk-UA" w:bidi="he-IL"/>
        </w:rPr>
        <w:t>6</w:t>
      </w:r>
      <w:r w:rsidRPr="00990A6C">
        <w:rPr>
          <w:sz w:val="28"/>
          <w:szCs w:val="28"/>
        </w:rPr>
        <w:t>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bidi="he-IL"/>
        </w:rPr>
      </w:pPr>
      <w:r w:rsidRPr="00D664BC">
        <w:rPr>
          <w:sz w:val="28"/>
          <w:szCs w:val="28"/>
        </w:rPr>
        <w:t xml:space="preserve">Системный подход к решению задач выбора оптимального состава </w:t>
      </w:r>
      <w:r w:rsidRPr="00D664BC">
        <w:rPr>
          <w:sz w:val="28"/>
          <w:szCs w:val="28"/>
        </w:rPr>
        <w:lastRenderedPageBreak/>
        <w:t>доменной шихты /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Н. Тогобицкая, А.</w:t>
      </w:r>
      <w:r w:rsidRPr="00D664BC">
        <w:rPr>
          <w:sz w:val="28"/>
          <w:szCs w:val="28"/>
          <w:lang w:val="uk-UA"/>
        </w:rPr>
        <w:t xml:space="preserve"> </w:t>
      </w:r>
      <w:r w:rsidRPr="00D664BC">
        <w:rPr>
          <w:sz w:val="28"/>
          <w:szCs w:val="28"/>
        </w:rPr>
        <w:t>И. Белькова, А.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>Ф. Хамхотько, Д.</w:t>
      </w:r>
      <w:r w:rsidRPr="00D664BC">
        <w:rPr>
          <w:sz w:val="28"/>
          <w:szCs w:val="28"/>
          <w:lang w:val="uk-UA"/>
        </w:rPr>
        <w:t> </w:t>
      </w:r>
      <w:r w:rsidRPr="00D664BC">
        <w:rPr>
          <w:sz w:val="28"/>
          <w:szCs w:val="28"/>
        </w:rPr>
        <w:t xml:space="preserve">А. Степаненко [и др.] // Наукові вісті. Сучасні проблеми металургії. </w:t>
      </w:r>
      <w:r w:rsidRPr="000827CB">
        <w:rPr>
          <w:sz w:val="28"/>
          <w:szCs w:val="28"/>
        </w:rPr>
        <w:t>– Дніпропетровськ: НметАУ. – 201</w:t>
      </w:r>
      <w:r>
        <w:rPr>
          <w:sz w:val="28"/>
          <w:szCs w:val="28"/>
          <w:lang w:val="uk-UA"/>
        </w:rPr>
        <w:t>0</w:t>
      </w:r>
      <w:r w:rsidRPr="000827CB">
        <w:rPr>
          <w:sz w:val="28"/>
          <w:szCs w:val="28"/>
        </w:rPr>
        <w:t>. – №13. – С. 14–20.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bidi="he-IL"/>
        </w:rPr>
      </w:pPr>
      <w:r w:rsidRPr="00906771">
        <w:rPr>
          <w:sz w:val="28"/>
          <w:szCs w:val="28"/>
        </w:rPr>
        <w:t>Оценка термодинамического состояния</w:t>
      </w:r>
      <w:r>
        <w:rPr>
          <w:sz w:val="28"/>
          <w:szCs w:val="28"/>
          <w:lang w:val="uk-UA"/>
        </w:rPr>
        <w:t xml:space="preserve"> системы «чугун-шлак» для направленного формирования качества продуктов доменной плавки</w:t>
      </w:r>
      <w:r w:rsidRPr="000827CB">
        <w:rPr>
          <w:sz w:val="28"/>
          <w:szCs w:val="28"/>
        </w:rPr>
        <w:t xml:space="preserve"> / Д. Н. Тогобицкая</w:t>
      </w:r>
      <w:r w:rsidRPr="000827CB">
        <w:rPr>
          <w:sz w:val="28"/>
          <w:szCs w:val="28"/>
          <w:lang w:val="uk-UA"/>
        </w:rPr>
        <w:t xml:space="preserve">, А. И. Белькова, </w:t>
      </w:r>
      <w:r w:rsidRPr="000827CB">
        <w:rPr>
          <w:sz w:val="28"/>
          <w:szCs w:val="28"/>
        </w:rPr>
        <w:t xml:space="preserve">Д. А. Степаненко, А. </w:t>
      </w:r>
      <w:r w:rsidRPr="000827CB">
        <w:rPr>
          <w:sz w:val="28"/>
          <w:szCs w:val="28"/>
          <w:lang w:val="uk-UA"/>
        </w:rPr>
        <w:t>Ю</w:t>
      </w:r>
      <w:r w:rsidRPr="000827CB">
        <w:rPr>
          <w:sz w:val="28"/>
          <w:szCs w:val="28"/>
        </w:rPr>
        <w:t xml:space="preserve">. </w:t>
      </w:r>
      <w:r w:rsidRPr="000827CB">
        <w:rPr>
          <w:sz w:val="28"/>
          <w:szCs w:val="28"/>
          <w:lang w:val="uk-UA"/>
        </w:rPr>
        <w:t>Гринько</w:t>
      </w:r>
      <w:r w:rsidRPr="000827CB">
        <w:rPr>
          <w:sz w:val="28"/>
          <w:szCs w:val="28"/>
        </w:rPr>
        <w:t xml:space="preserve"> // Труды XIII Российской конференции «Строение и свойства металлических и шлаковых распла</w:t>
      </w:r>
      <w:r>
        <w:rPr>
          <w:sz w:val="28"/>
          <w:szCs w:val="28"/>
        </w:rPr>
        <w:t xml:space="preserve">вов».  – Екатеринбург. – 2011. </w:t>
      </w:r>
      <w:r w:rsidRPr="000827CB">
        <w:rPr>
          <w:sz w:val="28"/>
          <w:szCs w:val="28"/>
        </w:rPr>
        <w:t xml:space="preserve">– Т.4. – С. </w:t>
      </w:r>
      <w:r w:rsidRPr="000827CB">
        <w:rPr>
          <w:sz w:val="28"/>
          <w:szCs w:val="28"/>
          <w:lang w:val="uk-UA"/>
        </w:rPr>
        <w:t>86</w:t>
      </w:r>
      <w:r w:rsidRPr="000827CB">
        <w:rPr>
          <w:sz w:val="28"/>
          <w:szCs w:val="28"/>
        </w:rPr>
        <w:t>–</w:t>
      </w:r>
      <w:r w:rsidRPr="000827CB">
        <w:rPr>
          <w:sz w:val="28"/>
          <w:szCs w:val="28"/>
          <w:lang w:val="uk-UA"/>
        </w:rPr>
        <w:t>89</w:t>
      </w:r>
      <w:r w:rsidRPr="000827CB">
        <w:rPr>
          <w:sz w:val="28"/>
          <w:szCs w:val="28"/>
        </w:rPr>
        <w:t>.</w:t>
      </w:r>
    </w:p>
    <w:p w:rsidR="007225D5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  <w:lang w:val="uk-UA"/>
        </w:rPr>
      </w:pPr>
      <w:r w:rsidRPr="000827CB">
        <w:rPr>
          <w:bCs/>
          <w:iCs/>
          <w:sz w:val="28"/>
          <w:szCs w:val="28"/>
        </w:rPr>
        <w:t>Степаненко Д. А.</w:t>
      </w:r>
      <w:r w:rsidRPr="000827CB">
        <w:rPr>
          <w:sz w:val="28"/>
          <w:szCs w:val="28"/>
        </w:rPr>
        <w:t xml:space="preserve"> Свойства шлаковых расплавов - следствие их состава и структуры / Д. А. Степаненко, Д. Н. Тогобицкая, А. Ф. Хамхотько // Труды XIII Российской конференции «Строение и свойства металлических и шлаковых расплавов».  – Екатеринбург. – 2011.  – Т.4. – С. 34–37.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  <w:rPr>
          <w:sz w:val="28"/>
          <w:szCs w:val="28"/>
        </w:rPr>
      </w:pPr>
      <w:r w:rsidRPr="000827CB">
        <w:rPr>
          <w:sz w:val="28"/>
          <w:szCs w:val="28"/>
          <w:lang w:val="uk-UA"/>
        </w:rPr>
        <w:t>Togobitykaja D.N., Prihod</w:t>
      </w:r>
      <w:r w:rsidRPr="000827CB">
        <w:rPr>
          <w:sz w:val="28"/>
          <w:szCs w:val="28"/>
          <w:rtl/>
          <w:lang w:val="uk-UA" w:bidi="he-IL"/>
        </w:rPr>
        <w:t>׳</w:t>
      </w:r>
      <w:r w:rsidRPr="000827CB">
        <w:rPr>
          <w:sz w:val="28"/>
          <w:szCs w:val="28"/>
          <w:lang w:val="de-DE" w:bidi="he-IL"/>
        </w:rPr>
        <w:t>ko</w:t>
      </w:r>
      <w:r w:rsidRPr="000827CB">
        <w:rPr>
          <w:sz w:val="28"/>
          <w:szCs w:val="28"/>
          <w:lang w:val="uk-UA"/>
        </w:rPr>
        <w:t xml:space="preserve"> E.V.</w:t>
      </w:r>
      <w:r w:rsidRPr="000827CB">
        <w:rPr>
          <w:sz w:val="28"/>
          <w:szCs w:val="28"/>
          <w:lang w:val="uk-UA" w:bidi="he-IL"/>
        </w:rPr>
        <w:t xml:space="preserve">, </w:t>
      </w:r>
      <w:r w:rsidRPr="000827CB">
        <w:rPr>
          <w:sz w:val="28"/>
          <w:szCs w:val="28"/>
          <w:lang w:val="de-DE" w:bidi="he-IL"/>
        </w:rPr>
        <w:t>Grin</w:t>
      </w:r>
      <w:r w:rsidRPr="000827CB">
        <w:rPr>
          <w:sz w:val="28"/>
          <w:szCs w:val="28"/>
          <w:rtl/>
          <w:lang w:val="de-DE" w:bidi="he-IL"/>
        </w:rPr>
        <w:t>׳</w:t>
      </w:r>
      <w:r w:rsidRPr="000827CB">
        <w:rPr>
          <w:sz w:val="28"/>
          <w:szCs w:val="28"/>
          <w:lang w:val="de-DE" w:bidi="he-IL"/>
        </w:rPr>
        <w:t>ko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A</w:t>
      </w:r>
      <w:r w:rsidRPr="000827CB">
        <w:rPr>
          <w:sz w:val="28"/>
          <w:szCs w:val="28"/>
          <w:lang w:val="uk-UA" w:bidi="he-IL"/>
        </w:rPr>
        <w:t>.</w:t>
      </w:r>
      <w:r w:rsidRPr="000827CB">
        <w:rPr>
          <w:sz w:val="28"/>
          <w:szCs w:val="28"/>
          <w:lang w:val="de-DE" w:bidi="he-IL"/>
        </w:rPr>
        <w:t>J</w:t>
      </w:r>
      <w:r w:rsidRPr="000827CB">
        <w:rPr>
          <w:sz w:val="28"/>
          <w:szCs w:val="28"/>
          <w:lang w:val="uk-UA" w:bidi="he-IL"/>
        </w:rPr>
        <w:t xml:space="preserve">., </w:t>
      </w:r>
      <w:r w:rsidRPr="000827CB">
        <w:rPr>
          <w:sz w:val="28"/>
          <w:szCs w:val="28"/>
          <w:lang w:val="de-DE" w:bidi="he-IL"/>
        </w:rPr>
        <w:t>Stepanenko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D</w:t>
      </w:r>
      <w:r w:rsidRPr="000827CB">
        <w:rPr>
          <w:sz w:val="28"/>
          <w:szCs w:val="28"/>
          <w:lang w:val="uk-UA" w:bidi="he-IL"/>
        </w:rPr>
        <w:t>.</w:t>
      </w:r>
      <w:r w:rsidRPr="000827CB">
        <w:rPr>
          <w:sz w:val="28"/>
          <w:szCs w:val="28"/>
          <w:lang w:val="de-DE" w:bidi="he-IL"/>
        </w:rPr>
        <w:t>A</w:t>
      </w:r>
      <w:r w:rsidRPr="000827CB">
        <w:rPr>
          <w:sz w:val="28"/>
          <w:szCs w:val="28"/>
          <w:lang w:val="uk-UA" w:bidi="he-IL"/>
        </w:rPr>
        <w:t xml:space="preserve">. </w:t>
      </w:r>
      <w:r w:rsidRPr="000827CB">
        <w:rPr>
          <w:sz w:val="28"/>
          <w:szCs w:val="28"/>
          <w:lang w:val="de-DE" w:bidi="he-IL"/>
        </w:rPr>
        <w:t>Die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Physikalisch</w:t>
      </w:r>
      <w:r w:rsidRPr="000827CB">
        <w:rPr>
          <w:sz w:val="28"/>
          <w:szCs w:val="28"/>
          <w:lang w:val="uk-UA" w:bidi="he-IL"/>
        </w:rPr>
        <w:t>-</w:t>
      </w:r>
      <w:r w:rsidRPr="000827CB">
        <w:rPr>
          <w:sz w:val="28"/>
          <w:szCs w:val="28"/>
          <w:lang w:val="de-DE" w:bidi="he-IL"/>
        </w:rPr>
        <w:t>Chemischen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Grundlagen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der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Stabilisierung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des</w:t>
      </w:r>
      <w:r w:rsidRPr="000827CB">
        <w:rPr>
          <w:sz w:val="28"/>
          <w:szCs w:val="28"/>
          <w:lang w:val="uk-UA" w:bidi="he-IL"/>
        </w:rPr>
        <w:t xml:space="preserve"> </w:t>
      </w:r>
      <w:r w:rsidRPr="000827CB">
        <w:rPr>
          <w:sz w:val="28"/>
          <w:szCs w:val="28"/>
          <w:lang w:val="de-DE" w:bidi="he-IL"/>
        </w:rPr>
        <w:t>Schlackenregimes der Hochofenschmelze //15. Internationaler Studententag der Metallurgie. – Freiberg 13.-15.03.2008. Seite 53-56.</w:t>
      </w:r>
    </w:p>
    <w:p w:rsidR="007225D5" w:rsidRPr="00D20D9E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</w:pPr>
      <w:r w:rsidRPr="000827CB">
        <w:rPr>
          <w:sz w:val="28"/>
          <w:szCs w:val="28"/>
        </w:rPr>
        <w:t>Степаненко Д. А. Оценка температуры гетерогенизации шлаковых расплавов</w:t>
      </w:r>
      <w:r w:rsidRPr="000827CB">
        <w:rPr>
          <w:sz w:val="28"/>
          <w:szCs w:val="28"/>
          <w:lang w:val="uk-UA"/>
        </w:rPr>
        <w:t xml:space="preserve"> /</w:t>
      </w:r>
      <w:r w:rsidRPr="000827CB">
        <w:rPr>
          <w:sz w:val="28"/>
          <w:szCs w:val="28"/>
        </w:rPr>
        <w:t xml:space="preserve"> Д. А.</w:t>
      </w:r>
      <w:r w:rsidRPr="000827CB">
        <w:rPr>
          <w:sz w:val="28"/>
          <w:szCs w:val="28"/>
          <w:lang w:val="uk-UA"/>
        </w:rPr>
        <w:t xml:space="preserve"> </w:t>
      </w:r>
      <w:r w:rsidRPr="000827CB">
        <w:rPr>
          <w:sz w:val="28"/>
          <w:szCs w:val="28"/>
        </w:rPr>
        <w:t>Степаненко, Д. Н.</w:t>
      </w:r>
      <w:r w:rsidRPr="000827CB">
        <w:rPr>
          <w:sz w:val="28"/>
          <w:szCs w:val="28"/>
          <w:lang w:val="uk-UA"/>
        </w:rPr>
        <w:t xml:space="preserve"> </w:t>
      </w:r>
      <w:r w:rsidRPr="000827CB">
        <w:rPr>
          <w:sz w:val="28"/>
          <w:szCs w:val="28"/>
        </w:rPr>
        <w:t>Тогобицкая, А. Ф.</w:t>
      </w:r>
      <w:r w:rsidRPr="000827CB">
        <w:rPr>
          <w:sz w:val="28"/>
          <w:szCs w:val="28"/>
          <w:lang w:val="uk-UA"/>
        </w:rPr>
        <w:t xml:space="preserve"> </w:t>
      </w:r>
      <w:r w:rsidRPr="000827CB">
        <w:rPr>
          <w:sz w:val="28"/>
          <w:szCs w:val="28"/>
        </w:rPr>
        <w:t>Хамхотько // Сборник трудов междунородной научной конференции «Физико-химические основы металлургических процессов» к 110-летию со дня рождения академика А. М. Самарина. – Москва. – 2012. – С. 99.</w:t>
      </w:r>
    </w:p>
    <w:p w:rsidR="007225D5" w:rsidRPr="003B6C6B" w:rsidRDefault="007225D5" w:rsidP="007225D5">
      <w:pPr>
        <w:widowControl w:val="0"/>
        <w:numPr>
          <w:ilvl w:val="0"/>
          <w:numId w:val="1"/>
        </w:numPr>
        <w:tabs>
          <w:tab w:val="clear" w:pos="720"/>
          <w:tab w:val="num" w:pos="540"/>
          <w:tab w:val="left" w:pos="900"/>
        </w:tabs>
        <w:overflowPunct w:val="0"/>
        <w:autoSpaceDE w:val="0"/>
        <w:autoSpaceDN w:val="0"/>
        <w:adjustRightInd w:val="0"/>
        <w:spacing w:line="264" w:lineRule="auto"/>
        <w:ind w:left="900"/>
        <w:jc w:val="both"/>
        <w:textAlignment w:val="baseline"/>
      </w:pPr>
      <w:r w:rsidRPr="000827CB">
        <w:rPr>
          <w:sz w:val="28"/>
          <w:szCs w:val="28"/>
          <w:lang w:val="uk-UA" w:bidi="he-IL"/>
        </w:rPr>
        <w:t>Пат. 98066 України, МПК (2012, 01) С 12В 5/60. Спосіб ведення доменної плавки / Степаненко Д. О., Тогобицька Д. М., Хамхотько А. Ф., Дніпропетровськ, Інститут чорної металургії НАН України. - № а 201103324; заявка від 21.03.2011; опубл. 10.04.2012, Бюл. №7.</w:t>
      </w:r>
    </w:p>
    <w:p w:rsidR="007225D5" w:rsidRDefault="007225D5" w:rsidP="007225D5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sz w:val="28"/>
          <w:szCs w:val="28"/>
          <w:lang w:val="en-US" w:bidi="he-IL"/>
        </w:rPr>
      </w:pPr>
    </w:p>
    <w:p w:rsidR="007225D5" w:rsidRPr="004C1204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  <w:r w:rsidRPr="004C1204">
        <w:rPr>
          <w:sz w:val="28"/>
          <w:szCs w:val="28"/>
          <w:lang w:val="uk-UA"/>
        </w:rPr>
        <w:t>Науковий співробітник</w:t>
      </w:r>
    </w:p>
    <w:p w:rsidR="007225D5" w:rsidRPr="004C1204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  <w:r w:rsidRPr="004C1204">
        <w:rPr>
          <w:sz w:val="28"/>
          <w:szCs w:val="28"/>
          <w:lang w:val="uk-UA"/>
        </w:rPr>
        <w:t xml:space="preserve">ІЧМ НАН України, к.т.н.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C1204">
        <w:rPr>
          <w:sz w:val="28"/>
          <w:szCs w:val="28"/>
          <w:lang w:val="uk-UA"/>
        </w:rPr>
        <w:t>Д. О. Степаненко</w:t>
      </w:r>
    </w:p>
    <w:p w:rsidR="007225D5" w:rsidRPr="004C1204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</w:p>
    <w:p w:rsidR="007225D5" w:rsidRPr="004C1204" w:rsidRDefault="007225D5" w:rsidP="007225D5">
      <w:pPr>
        <w:spacing w:line="264" w:lineRule="auto"/>
        <w:jc w:val="both"/>
        <w:rPr>
          <w:sz w:val="28"/>
          <w:szCs w:val="28"/>
          <w:lang w:val="uk-UA"/>
        </w:rPr>
      </w:pPr>
      <w:r w:rsidRPr="004C1204">
        <w:rPr>
          <w:sz w:val="28"/>
          <w:szCs w:val="28"/>
          <w:lang w:val="uk-UA"/>
        </w:rPr>
        <w:t>Вчений секретар</w:t>
      </w:r>
    </w:p>
    <w:p w:rsidR="007225D5" w:rsidRDefault="007225D5" w:rsidP="007225D5">
      <w:pPr>
        <w:spacing w:line="264" w:lineRule="auto"/>
        <w:jc w:val="both"/>
        <w:rPr>
          <w:lang w:val="uk-UA"/>
        </w:rPr>
      </w:pPr>
      <w:r w:rsidRPr="004C1204">
        <w:rPr>
          <w:sz w:val="28"/>
          <w:szCs w:val="28"/>
          <w:lang w:val="uk-UA"/>
        </w:rPr>
        <w:t xml:space="preserve">ІЧМ НАН України, к.т.н.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C1204">
        <w:rPr>
          <w:sz w:val="28"/>
          <w:szCs w:val="28"/>
          <w:lang w:val="uk-UA"/>
        </w:rPr>
        <w:t>О. Є. Меркулов</w:t>
      </w:r>
    </w:p>
    <w:p w:rsidR="009C42D9" w:rsidRDefault="009C42D9"/>
    <w:sectPr w:rsidR="009C42D9" w:rsidSect="009C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0D19"/>
    <w:multiLevelType w:val="hybridMultilevel"/>
    <w:tmpl w:val="AD9CC704"/>
    <w:lvl w:ilvl="0" w:tplc="84F6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5D5"/>
    <w:rsid w:val="005E7BBE"/>
    <w:rsid w:val="007225D5"/>
    <w:rsid w:val="00736A34"/>
    <w:rsid w:val="009265F4"/>
    <w:rsid w:val="009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6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53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oleObject" Target="embeddings/oleObject26.bin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20" Type="http://schemas.openxmlformats.org/officeDocument/2006/relationships/image" Target="media/image6.wmf"/><Relationship Id="rId41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525F586AB65748914506A87449305D" ma:contentTypeVersion="42" ma:contentTypeDescription="Створення нового документа." ma:contentTypeScope="" ma:versionID="3be38f13fbfb44a0191894cf67d2b80f">
  <xsd:schema xmlns:xsd="http://www.w3.org/2001/XMLSchema" xmlns:xs="http://www.w3.org/2001/XMLSchema" xmlns:p="http://schemas.microsoft.com/office/2006/metadata/properties" xmlns:ns2="c0a5b3c2-c6ba-4dd5-8ce0-b1814b67d0b5" xmlns:ns3="bcee761a-7cbc-44c4-b7ba-ce00d8f9c552" targetNamespace="http://schemas.microsoft.com/office/2006/metadata/properties" ma:root="true" ma:fieldsID="142542ce5e41b1970c01fb5a07c4afaa" ns2:_="" ns3:_="">
    <xsd:import namespace="c0a5b3c2-c6ba-4dd5-8ce0-b1814b67d0b5"/>
    <xsd:import namespace="bcee761a-7cbc-44c4-b7ba-ce00d8f9c552"/>
    <xsd:element name="properties">
      <xsd:complexType>
        <xsd:sequence>
          <xsd:element name="documentManagement">
            <xsd:complexType>
              <xsd:all>
                <xsd:element ref="ns2:Формат_файла" minOccurs="0"/>
                <xsd:element ref="ns2:Вид_x0020_кореспонденції" minOccurs="0"/>
                <xsd:element ref="ns2:Адресат_" minOccurs="0"/>
                <xsd:element ref="ns2:Дата_x0020_реэстрації" minOccurs="0"/>
                <xsd:element ref="ns2:Реєстраційний_x0020_номер" minOccurs="0"/>
                <xsd:element ref="ns2:Дата_x0020_надходження" minOccurs="0"/>
                <xsd:element ref="ns2:Короткий_x0020_зміст" minOccurs="0"/>
                <xsd:element ref="ns2:Нотатки" minOccurs="0"/>
                <xsd:element ref="ns2:Виконавець_x002f_До_x0020_виконання" minOccurs="0"/>
                <xsd:element ref="ns2:Резолюція" minOccurs="0"/>
                <xsd:element ref="ns2:Контрольна_x0020_дата" minOccurs="0"/>
                <xsd:element ref="ns2:Пов_x0027_язані_x0020_документи_картка" minOccurs="0"/>
                <xsd:element ref="ns2:Паперова_x0020_папка1" minOccurs="0"/>
                <xsd:element ref="ns2:Потребує_x0020_відповіді_x0020_Сектора" minOccurs="0"/>
                <xsd:element ref="ns2:Потребує_x0020_відповіді_x0020_адресата" minOccurs="0"/>
                <xsd:element ref="ns2:Тип_x0020_документу" minOccurs="0"/>
                <xsd:element ref="ns2:ЧК_картка_x003a_Дата_x0020_документа" minOccurs="0"/>
                <xsd:element ref="ns3:_x0417__x0432___x044f__x0437__x043a__x0438_" minOccurs="0"/>
                <xsd:element ref="ns3:_x0417__x0432___x044f__x0437__x043a__x0438__x003a__x0414__x0430__x0442__x0430__x0020__x0440__x0435__x0454__x0441__x0442__x0440__x0430__x0446__x0456__x045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b3c2-c6ba-4dd5-8ce0-b1814b67d0b5" elementFormDefault="qualified">
    <xsd:import namespace="http://schemas.microsoft.com/office/2006/documentManagement/types"/>
    <xsd:import namespace="http://schemas.microsoft.com/office/infopath/2007/PartnerControls"/>
    <xsd:element name="Формат_файла" ma:index="1" nillable="true" ma:displayName="Формат_файла" ma:description="Формат файла" ma:format="Dropdown" ma:internalName="_x0424__x043e__x0440__x043c__x0430__x0442___x0444__x0430__x0439__x043b__x0430_">
      <xsd:simpleType>
        <xsd:restriction base="dms:Choice">
          <xsd:enumeration value="Doc"/>
          <xsd:enumeration value="PDF"/>
          <xsd:enumeration value="Tif"/>
          <xsd:enumeration value="xls"/>
          <xsd:enumeration value="Інший"/>
        </xsd:restriction>
      </xsd:simpleType>
    </xsd:element>
    <xsd:element name="Вид_x0020_кореспонденції" ma:index="2" nillable="true" ma:displayName="Вид кореспонденції" ma:format="Dropdown" ma:internalName="_x0412__x0438__x0434__x0020__x043a__x043e__x0440__x0435__x0441__x043f__x043e__x043d__x0434__x0435__x043d__x0446__x0456__x0457_">
      <xsd:simpleType>
        <xsd:restriction base="dms:Choice">
          <xsd:enumeration value="Вихідна"/>
          <xsd:enumeration value="ВХІДНА"/>
        </xsd:restriction>
      </xsd:simpleType>
    </xsd:element>
    <xsd:element name="Адресат_" ma:index="3" nillable="true" ma:displayName="Адресат_Україна" ma:description="Адресати з України&#10;Вказується в термінах посад чи назв установ (без деталізації на прізвище)" ma:list="{818b6713-bfbc-46cd-8f6c-903351a2c1ec}" ma:internalName="_x0410__x0434__x0440__x0435__x0441__x0430__x0442__" ma:showField="Title" ma:web="c0a5b3c2-c6ba-4dd5-8ce0-b1814b67d0b5">
      <xsd:simpleType>
        <xsd:restriction base="dms:Lookup"/>
      </xsd:simpleType>
    </xsd:element>
    <xsd:element name="Дата_x0020_реэстрації" ma:index="4" nillable="true" ma:displayName="Дата реєстрації" ma:format="DateOnly" ma:internalName="_x0414__x0430__x0442__x0430__x0020__x0440__x0435__x044d__x0441__x0442__x0440__x0430__x0446__x0456__x0457_">
      <xsd:simpleType>
        <xsd:restriction base="dms:DateTime"/>
      </xsd:simpleType>
    </xsd:element>
    <xsd:element name="Реєстраційний_x0020_номер" ma:index="5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255"/>
        </xsd:restriction>
      </xsd:simpleType>
    </xsd:element>
    <xsd:element name="Дата_x0020_надходження" ma:index="6" nillable="true" ma:displayName="Дата надходження" ma:format="DateOnly" ma:internalName="_x0414__x0430__x0442__x0430__x0020__x043d__x0430__x0434__x0445__x043e__x0434__x0436__x0435__x043d__x043d__x044f_">
      <xsd:simpleType>
        <xsd:restriction base="dms:DateTime"/>
      </xsd:simpleType>
    </xsd:element>
    <xsd:element name="Короткий_x0020_зміст" ma:index="7" nillable="true" ma:displayName="Короткий зміст" ma:internalName="_x041a__x043e__x0440__x043e__x0442__x043a__x0438__x0439__x0020__x0437__x043c__x0456__x0441__x0442_">
      <xsd:simpleType>
        <xsd:restriction base="dms:Note">
          <xsd:maxLength value="255"/>
        </xsd:restriction>
      </xsd:simpleType>
    </xsd:element>
    <xsd:element name="Нотатки" ma:index="8" nillable="true" ma:displayName="Нотатки" ma:internalName="_x041d__x043e__x0442__x0430__x0442__x043a__x0438_">
      <xsd:simpleType>
        <xsd:restriction base="dms:Note">
          <xsd:maxLength value="255"/>
        </xsd:restriction>
      </xsd:simpleType>
    </xsd:element>
    <xsd:element name="Виконавець_x002f_До_x0020_виконання" ma:index="9" nillable="true" ma:displayName="Виконавець/До виконання" ma:list="{a8fbd5d0-6159-4c8e-a9c7-b9d6c1200ff6}" ma:internalName="_x0412__x0438__x043a__x043e__x043d__x0430__x0432__x0435__x0446__x044c__x002F__x0414__x043e__x0020__x0432__x0438__x043a__x043e__x043d__x0430__x043d__x043d__x044f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Резолюція" ma:index="10" nillable="true" ma:displayName="Резолюція" ma:internalName="_x0420__x0435__x0437__x043e__x043b__x044e__x0446__x0456__x044f_">
      <xsd:simpleType>
        <xsd:restriction base="dms:Text">
          <xsd:maxLength value="255"/>
        </xsd:restriction>
      </xsd:simpleType>
    </xsd:element>
    <xsd:element name="Контрольна_x0020_дата" ma:index="11" nillable="true" ma:displayName="Контрольна дата" ma:format="DateOnly" ma:internalName="_x041a__x043e__x043d__x0442__x0440__x043e__x043b__x044c__x043d__x0430__x0020__x0434__x0430__x0442__x0430_">
      <xsd:simpleType>
        <xsd:restriction base="dms:DateTime"/>
      </xsd:simpleType>
    </xsd:element>
    <xsd:element name="Пов_x0027_язані_x0020_документи_картка" ma:index="12" nillable="true" ma:displayName="ЧК_картка" ma:description="Пов'язані документи з бібліотеки &quot;Обліково-контрольні картки&quot;" ma:list="{f1641f6d-d94c-487a-b0e8-1042eb0e85f9}" ma:internalName="_x041f__x043e__x0432__x0027__x044f__x0437__x0430__x043d__x0456__x0020__x0434__x043e__x043a__x0443__x043c__x0435__x043d__x0442__x0438___x043a__x0430__x0440__x0442__x043a__x0430_" ma:showField="_x0420__x0435__x0454__x0441__x0442__x0440__x0430__x0446__x0456__x0439__x043d__x0438__x0439__x0020__x043d__x043e__x043c__x0435__x0440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аперова_x0020_папка1" ma:index="13" nillable="true" ma:displayName="Паперова папка" ma:description="Номер паперової папки згідно номенклатурі Сектора" ma:list="{f8b0dbff-1ff2-414f-9454-586f313796fe}" ma:internalName="_x041f__x0430__x043f__x0435__x0440__x043e__x0432__x0430__x0020__x043f__x0430__x043f__x043a__x0430_1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отребує_x0020_відповіді_x0020_Сектора" ma:index="15" nillable="true" ma:displayName="Потребує відповіді Сектора" ma:default="0" ma:internalName="_x041f__x043e__x0442__x0440__x0435__x0431__x0443__x0454__x0020__x0432__x0456__x0434__x043f__x043e__x0432__x0456__x0434__x0456__x0020__x0421__x0435__x043a__x0442__x043e__x0440__x0430_">
      <xsd:simpleType>
        <xsd:restriction base="dms:Boolean"/>
      </xsd:simpleType>
    </xsd:element>
    <xsd:element name="Потребує_x0020_відповіді_x0020_адресата" ma:index="16" nillable="true" ma:displayName="Потребує відповіді адресата" ma:default="0" ma:internalName="_x041f__x043e__x0442__x0440__x0435__x0431__x0443__x0454__x0020__x0432__x0456__x0434__x043f__x043e__x0432__x0456__x0434__x0456__x0020__x0430__x0434__x0440__x0435__x0441__x0430__x0442__x0430_">
      <xsd:simpleType>
        <xsd:restriction base="dms:Boolean"/>
      </xsd:simpleType>
    </xsd:element>
    <xsd:element name="Тип_x0020_документу" ma:index="17" nillable="true" ma:displayName="Тип документа" ma:list="{0c5cc284-bc09-45c3-8d5c-52815251520f}" ma:internalName="_x0422__x0438__x043f__x0020__x0434__x043e__x043a__x0443__x043c__x0435__x043d__x0442__x0443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ЧК_картка_x003a_Дата_x0020_документа" ma:index="20" nillable="true" ma:displayName="ЧК_картка:Дата документа" ma:list="{f1641f6d-d94c-487a-b0e8-1042eb0e85f9}" ma:internalName="_x0427__x041a___x043a__x0430__x0440__x0442__x043a__x0430__x003A__x0414__x0430__x0442__x0430__x0020__x0434__x043e__x043a__x0443__x043c__x0435__x043d__x0442__x0430_" ma:readOnly="true" ma:showField="_x0414__x0430__x0442__x0430__x0020__x0440__x0435__x044d__x0441__x0442__x0440__x0430__x0446__x0456__x0457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61a-7cbc-44c4-b7ba-ce00d8f9c552" elementFormDefault="qualified">
    <xsd:import namespace="http://schemas.microsoft.com/office/2006/documentManagement/types"/>
    <xsd:import namespace="http://schemas.microsoft.com/office/infopath/2007/PartnerControls"/>
    <xsd:element name="_x0417__x0432___x044f__x0437__x043a__x0438_" ma:index="25" nillable="true" ma:displayName="Зв_язки" ma:list="{bcee761a-7cbc-44c4-b7ba-ce00d8f9c552}" ma:internalName="_x0417__x0432___x044f__x0437__x043a__x0438_" ma:showField="_x0420__x0435__x0454__x0441__x0442__x0440__x0430__x0446__x0456__x0439__x043d__x0438__x0439__x0020__x043d__x043e__x043c__x0435__x0440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7__x0432___x044f__x0437__x043a__x0438__x003a__x0414__x0430__x0442__x0430__x0020__x0440__x0435__x0454__x0441__x0442__x0440__x0430__x0446__x0456__x0457_" ma:index="26" nillable="true" ma:displayName="Зв_язки:Дата реєстрації" ma:list="{bcee761a-7cbc-44c4-b7ba-ce00d8f9c552}" ma:internalName="_x0417__x0432___x044f__x0437__x043a__x0438__x003a__x0414__x0430__x0442__x0430__x0020__x0440__x0435__x0454__x0441__x0442__x0440__x0430__x0446__x0456__x0457_" ma:readOnly="true" ma:showField="_x0414__x0430__x0442__x0430__x0020__x0440__x0435__x044d__x0441__x0442__x0440__x0430__x0446__x0456__x0457_" ma:web="9bf6d407-a76f-40cf-95f2-0d4a1e96d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вмісту"/>
        <xsd:element ref="dc:title" minOccurs="0" maxOccurs="1" ma:index="1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c0a5b3c2-c6ba-4dd5-8ce0-b1814b67d0b5" xsi:nil="true"/>
    <Нотатки xmlns="c0a5b3c2-c6ba-4dd5-8ce0-b1814b67d0b5" xsi:nil="true"/>
    <Резолюція xmlns="c0a5b3c2-c6ba-4dd5-8ce0-b1814b67d0b5" xsi:nil="true"/>
    <Адресат_ xmlns="c0a5b3c2-c6ba-4dd5-8ce0-b1814b67d0b5" xsi:nil="true"/>
    <Короткий_x0020_зміст xmlns="c0a5b3c2-c6ba-4dd5-8ce0-b1814b67d0b5" xsi:nil="true"/>
    <_x0417__x0432___x044f__x0437__x043a__x0438_ xmlns="bcee761a-7cbc-44c4-b7ba-ce00d8f9c552"/>
    <Формат_файла xmlns="c0a5b3c2-c6ba-4dd5-8ce0-b1814b67d0b5" xsi:nil="true"/>
    <Пов_x0027_язані_x0020_документи_картка xmlns="c0a5b3c2-c6ba-4dd5-8ce0-b1814b67d0b5"/>
    <Паперова_x0020_папка1 xmlns="c0a5b3c2-c6ba-4dd5-8ce0-b1814b67d0b5"/>
    <Виконавець_x002f_До_x0020_виконання xmlns="c0a5b3c2-c6ba-4dd5-8ce0-b1814b67d0b5"/>
    <Дата_x0020_надходження xmlns="c0a5b3c2-c6ba-4dd5-8ce0-b1814b67d0b5" xsi:nil="true"/>
    <Тип_x0020_документу xmlns="c0a5b3c2-c6ba-4dd5-8ce0-b1814b67d0b5"/>
    <Потребує_x0020_відповіді_x0020_Сектора xmlns="c0a5b3c2-c6ba-4dd5-8ce0-b1814b67d0b5">false</Потребує_x0020_відповіді_x0020_Сектора>
    <Вид_x0020_кореспонденції xmlns="c0a5b3c2-c6ba-4dd5-8ce0-b1814b67d0b5" xsi:nil="true"/>
    <Контрольна_x0020_дата xmlns="c0a5b3c2-c6ba-4dd5-8ce0-b1814b67d0b5" xsi:nil="true"/>
    <Дата_x0020_реэстрації xmlns="c0a5b3c2-c6ba-4dd5-8ce0-b1814b67d0b5" xsi:nil="true"/>
    <Потребує_x0020_відповіді_x0020_адресата xmlns="c0a5b3c2-c6ba-4dd5-8ce0-b1814b67d0b5">false</Потребує_x0020_відповіді_x0020_адресата>
  </documentManagement>
</p:properties>
</file>

<file path=customXml/itemProps1.xml><?xml version="1.0" encoding="utf-8"?>
<ds:datastoreItem xmlns:ds="http://schemas.openxmlformats.org/officeDocument/2006/customXml" ds:itemID="{129818DF-D997-4BBA-A78B-9446571BB445}"/>
</file>

<file path=customXml/itemProps2.xml><?xml version="1.0" encoding="utf-8"?>
<ds:datastoreItem xmlns:ds="http://schemas.openxmlformats.org/officeDocument/2006/customXml" ds:itemID="{5A0CA43D-C319-4736-B5FD-66827C45274C}"/>
</file>

<file path=customXml/itemProps3.xml><?xml version="1.0" encoding="utf-8"?>
<ds:datastoreItem xmlns:ds="http://schemas.openxmlformats.org/officeDocument/2006/customXml" ds:itemID="{205B34E2-142A-4254-A126-3BA607D8F9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2014-02-06T12:17:00Z</cp:lastPrinted>
  <dcterms:created xsi:type="dcterms:W3CDTF">2014-02-06T10:35:00Z</dcterms:created>
  <dcterms:modified xsi:type="dcterms:W3CDTF">2014-02-06T13:21:00Z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0x0101009E525F586AB65748914506A87449305D</vt:lpwstr>
  </property>
</Properties>
</file>